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BA" w:rsidRDefault="008942BA"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PLEDGE OF ALLEGIANCE TO THE FLAG</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CALL TO ORDER</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VISITOR REMARKS CONCERNING AGENDA</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Pr="00D64602" w:rsidRDefault="009A14C1"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Minute</w:t>
      </w:r>
      <w:r>
        <w:rPr>
          <w:rFonts w:ascii="Times New Roman" w:eastAsia="Times New Roman" w:hAnsi="Times New Roman" w:cs="Times New Roman"/>
          <w:sz w:val="24"/>
          <w:szCs w:val="24"/>
        </w:rPr>
        <w:t>s of September 23, 2021.</w:t>
      </w:r>
      <w:r w:rsidR="00EC2CEF" w:rsidRPr="00D64602">
        <w:rPr>
          <w:rFonts w:ascii="Times New Roman" w:eastAsia="Times New Roman" w:hAnsi="Times New Roman" w:cs="Times New Roman"/>
          <w:sz w:val="24"/>
          <w:szCs w:val="24"/>
        </w:rPr>
        <w:t xml:space="preserve"> </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BB1DB3" w:rsidRDefault="00BB1DB3" w:rsidP="00EC2CEF">
      <w:pPr>
        <w:spacing w:after="0" w:line="240" w:lineRule="auto"/>
        <w:rPr>
          <w:rFonts w:ascii="Times New Roman" w:eastAsia="Times New Roman" w:hAnsi="Times New Roman" w:cs="Times New Roman"/>
          <w:sz w:val="24"/>
          <w:szCs w:val="24"/>
          <w:u w:val="single"/>
        </w:rPr>
      </w:pPr>
    </w:p>
    <w:p w:rsidR="00BB1D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appointment of Charity Field, Sayre PA, to the Children and Youth Advisory Board effective August 26, 2021 for a term of three years.</w:t>
      </w:r>
    </w:p>
    <w:p w:rsidR="00BB1DB3" w:rsidRPr="00D138B3" w:rsidRDefault="00BB1DB3" w:rsidP="00BB1DB3">
      <w:pPr>
        <w:rPr>
          <w:rFonts w:ascii="Times New Roman" w:hAnsi="Times New Roman" w:cs="Times New Roman"/>
          <w:sz w:val="24"/>
          <w:szCs w:val="24"/>
        </w:rPr>
      </w:pPr>
      <w:bookmarkStart w:id="0" w:name="_GoBack"/>
      <w:bookmarkEnd w:id="0"/>
      <w:r w:rsidRPr="00D138B3">
        <w:rPr>
          <w:rFonts w:ascii="Times New Roman" w:hAnsi="Times New Roman" w:cs="Times New Roman"/>
          <w:sz w:val="24"/>
          <w:szCs w:val="24"/>
        </w:rPr>
        <w:t>Consider approvin</w:t>
      </w:r>
      <w:r w:rsidR="00947A49">
        <w:rPr>
          <w:rFonts w:ascii="Times New Roman" w:hAnsi="Times New Roman" w:cs="Times New Roman"/>
          <w:sz w:val="24"/>
          <w:szCs w:val="24"/>
        </w:rPr>
        <w:t xml:space="preserve">g the reappointment of Ray </w:t>
      </w:r>
      <w:proofErr w:type="spellStart"/>
      <w:r w:rsidR="00947A49">
        <w:rPr>
          <w:rFonts w:ascii="Times New Roman" w:hAnsi="Times New Roman" w:cs="Times New Roman"/>
          <w:sz w:val="24"/>
          <w:szCs w:val="24"/>
        </w:rPr>
        <w:t>DePaola</w:t>
      </w:r>
      <w:proofErr w:type="spellEnd"/>
      <w:r w:rsidRPr="00D138B3">
        <w:rPr>
          <w:rFonts w:ascii="Times New Roman" w:hAnsi="Times New Roman" w:cs="Times New Roman"/>
          <w:sz w:val="24"/>
          <w:szCs w:val="24"/>
        </w:rPr>
        <w:t xml:space="preserve"> to the </w:t>
      </w:r>
      <w:r w:rsidR="00947A49">
        <w:rPr>
          <w:rFonts w:ascii="Times New Roman" w:hAnsi="Times New Roman" w:cs="Times New Roman"/>
          <w:sz w:val="24"/>
          <w:szCs w:val="24"/>
        </w:rPr>
        <w:t>Bradford/Tioga County</w:t>
      </w:r>
      <w:r w:rsidRPr="00D138B3">
        <w:rPr>
          <w:rFonts w:ascii="Times New Roman" w:hAnsi="Times New Roman" w:cs="Times New Roman"/>
          <w:sz w:val="24"/>
          <w:szCs w:val="24"/>
        </w:rPr>
        <w:t xml:space="preserve"> Housing Authority, effective October 1, 2021 through September 30, 2026.</w:t>
      </w:r>
    </w:p>
    <w:p w:rsidR="00BB1D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Holiday Schedule for all county employees and bargaining units for 2022.</w:t>
      </w:r>
    </w:p>
    <w:p w:rsidR="00DA0854" w:rsidRDefault="00DA0854" w:rsidP="00BB1DB3">
      <w:pPr>
        <w:rPr>
          <w:rFonts w:ascii="Times New Roman" w:hAnsi="Times New Roman" w:cs="Times New Roman"/>
          <w:sz w:val="24"/>
          <w:szCs w:val="24"/>
        </w:rPr>
      </w:pPr>
      <w:r>
        <w:rPr>
          <w:rFonts w:ascii="Times New Roman" w:hAnsi="Times New Roman" w:cs="Times New Roman"/>
          <w:sz w:val="24"/>
          <w:szCs w:val="24"/>
        </w:rPr>
        <w:t>Consider authorizing the Chief Clerk to legally advertise a Request for Proposals for Professional Planning Services in developing a Comprehensive Emergency Medical Services Study.</w:t>
      </w:r>
    </w:p>
    <w:p w:rsidR="000830C6" w:rsidRDefault="000830C6" w:rsidP="00BB1DB3">
      <w:pPr>
        <w:rPr>
          <w:rFonts w:ascii="Times New Roman" w:hAnsi="Times New Roman" w:cs="Times New Roman"/>
          <w:sz w:val="24"/>
          <w:szCs w:val="24"/>
        </w:rPr>
      </w:pPr>
      <w:r>
        <w:rPr>
          <w:rFonts w:ascii="Times New Roman" w:hAnsi="Times New Roman" w:cs="Times New Roman"/>
          <w:sz w:val="24"/>
          <w:szCs w:val="24"/>
        </w:rPr>
        <w:t>Consider amending the Purchase of Service Agreement between Tim Cahill and Bradford County Human Services, it should be between Bradford County Coroner office and Bradford County Human Services, effective July 1, 2021 through June 30, 2022.</w:t>
      </w:r>
    </w:p>
    <w:p w:rsidR="00B005FC" w:rsidRDefault="00B005FC" w:rsidP="00BB1DB3">
      <w:pPr>
        <w:rPr>
          <w:rFonts w:ascii="Times New Roman" w:hAnsi="Times New Roman" w:cs="Times New Roman"/>
          <w:sz w:val="24"/>
          <w:szCs w:val="24"/>
        </w:rPr>
      </w:pPr>
      <w:r>
        <w:rPr>
          <w:rFonts w:ascii="Times New Roman" w:hAnsi="Times New Roman" w:cs="Times New Roman"/>
          <w:sz w:val="24"/>
          <w:szCs w:val="24"/>
        </w:rPr>
        <w:t xml:space="preserve">Consider approving a renewal of a five year lease between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and Poplar Main Associates, New Jersey for office space in the downstairs area located at 220 Main Street for the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Children and Youth, effective November 1, 2021 through October 31, 2026.</w:t>
      </w:r>
    </w:p>
    <w:p w:rsidR="0007502A" w:rsidRDefault="003C2D06" w:rsidP="00BB1DB3">
      <w:pPr>
        <w:rPr>
          <w:rFonts w:ascii="Times New Roman" w:hAnsi="Times New Roman" w:cs="Times New Roman"/>
          <w:sz w:val="24"/>
          <w:szCs w:val="24"/>
        </w:rPr>
      </w:pPr>
      <w:r>
        <w:rPr>
          <w:rFonts w:ascii="Times New Roman" w:hAnsi="Times New Roman" w:cs="Times New Roman"/>
          <w:sz w:val="24"/>
          <w:szCs w:val="24"/>
        </w:rPr>
        <w:t>Consider approving a service agreement between Bradford County and Johnson Controls</w:t>
      </w:r>
      <w:r w:rsidR="0007502A">
        <w:rPr>
          <w:rFonts w:ascii="Times New Roman" w:hAnsi="Times New Roman" w:cs="Times New Roman"/>
          <w:sz w:val="24"/>
          <w:szCs w:val="24"/>
        </w:rPr>
        <w:t xml:space="preserve"> to provide the maintenance solution for heating and cooling for the Bradford County Court House from February 1, 2022 through January 31, 2023.</w:t>
      </w:r>
    </w:p>
    <w:p w:rsidR="003361BA" w:rsidRDefault="0007502A" w:rsidP="00BB1DB3">
      <w:pPr>
        <w:rPr>
          <w:rFonts w:ascii="Times New Roman" w:hAnsi="Times New Roman" w:cs="Times New Roman"/>
          <w:sz w:val="24"/>
          <w:szCs w:val="24"/>
        </w:rPr>
      </w:pPr>
      <w:r>
        <w:rPr>
          <w:rFonts w:ascii="Times New Roman" w:hAnsi="Times New Roman" w:cs="Times New Roman"/>
          <w:sz w:val="24"/>
          <w:szCs w:val="24"/>
        </w:rPr>
        <w:t>Consider approving</w:t>
      </w:r>
      <w:r w:rsidR="003C2D06">
        <w:rPr>
          <w:rFonts w:ascii="Times New Roman" w:hAnsi="Times New Roman" w:cs="Times New Roman"/>
          <w:sz w:val="24"/>
          <w:szCs w:val="24"/>
        </w:rPr>
        <w:t xml:space="preserve"> </w:t>
      </w:r>
      <w:r>
        <w:rPr>
          <w:rFonts w:ascii="Times New Roman" w:hAnsi="Times New Roman" w:cs="Times New Roman"/>
          <w:sz w:val="24"/>
          <w:szCs w:val="24"/>
        </w:rPr>
        <w:t>the Bradford County Countywide Action Plan for the Conservation District to establish guidance and planning for the county and its local partners to continue to work toward the common goal of clean water.</w:t>
      </w:r>
    </w:p>
    <w:p w:rsidR="00C23FF2" w:rsidRDefault="00C23FF2" w:rsidP="00BB1DB3">
      <w:pPr>
        <w:rPr>
          <w:rFonts w:ascii="Times New Roman" w:hAnsi="Times New Roman" w:cs="Times New Roman"/>
          <w:sz w:val="24"/>
          <w:szCs w:val="24"/>
        </w:rPr>
      </w:pPr>
      <w:r>
        <w:rPr>
          <w:rFonts w:ascii="Times New Roman" w:hAnsi="Times New Roman" w:cs="Times New Roman"/>
          <w:sz w:val="24"/>
          <w:szCs w:val="24"/>
        </w:rPr>
        <w:t xml:space="preserve">Consider approving the contract between Bradford/Sullivan Infant/Toddler Early Intervention Services </w:t>
      </w:r>
      <w:r w:rsidR="00772FB1">
        <w:rPr>
          <w:rFonts w:ascii="Times New Roman" w:hAnsi="Times New Roman" w:cs="Times New Roman"/>
          <w:sz w:val="24"/>
          <w:szCs w:val="24"/>
        </w:rPr>
        <w:t>and the following</w:t>
      </w:r>
      <w:r w:rsidR="007E39AE">
        <w:rPr>
          <w:rFonts w:ascii="Times New Roman" w:hAnsi="Times New Roman" w:cs="Times New Roman"/>
          <w:sz w:val="24"/>
          <w:szCs w:val="24"/>
        </w:rPr>
        <w:t xml:space="preserve"> providers,</w:t>
      </w:r>
      <w:r w:rsidR="00772FB1">
        <w:rPr>
          <w:rFonts w:ascii="Times New Roman" w:hAnsi="Times New Roman" w:cs="Times New Roman"/>
          <w:sz w:val="24"/>
          <w:szCs w:val="24"/>
        </w:rPr>
        <w:t xml:space="preserve"> effective July 1, 2021 through June 30, 2024:</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Russell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ANJ Consulting, LLC</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North Central Sight Services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Robert Packer Hospital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Donna Klinger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Concern 4 Kids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Elizabeth Chappell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 xml:space="preserve">Elizabeth </w:t>
      </w:r>
      <w:proofErr w:type="spellStart"/>
      <w:r>
        <w:rPr>
          <w:rFonts w:ascii="Times New Roman" w:hAnsi="Times New Roman" w:cs="Times New Roman"/>
          <w:sz w:val="24"/>
          <w:szCs w:val="24"/>
        </w:rPr>
        <w:t>Terwilliger</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Jill Cole</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Godshall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Patricia Harkness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Sarah Culver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Sarah Tice</w:t>
      </w:r>
    </w:p>
    <w:p w:rsidR="00772FB1" w:rsidRDefault="00772FB1" w:rsidP="00772FB1">
      <w:pPr>
        <w:spacing w:after="0"/>
        <w:rPr>
          <w:rFonts w:ascii="Times New Roman" w:hAnsi="Times New Roman" w:cs="Times New Roman"/>
          <w:sz w:val="24"/>
          <w:szCs w:val="24"/>
        </w:rPr>
      </w:pPr>
      <w:proofErr w:type="spellStart"/>
      <w:r>
        <w:rPr>
          <w:rFonts w:ascii="Times New Roman" w:hAnsi="Times New Roman" w:cs="Times New Roman"/>
          <w:sz w:val="24"/>
          <w:szCs w:val="24"/>
        </w:rPr>
        <w:t>Trishia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Weinhardt</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Just for Kids</w:t>
      </w:r>
    </w:p>
    <w:p w:rsidR="00772FB1" w:rsidRDefault="00772FB1" w:rsidP="00BB1DB3">
      <w:pPr>
        <w:rPr>
          <w:rFonts w:ascii="Times New Roman" w:hAnsi="Times New Roman" w:cs="Times New Roman"/>
          <w:sz w:val="24"/>
          <w:szCs w:val="24"/>
        </w:rPr>
      </w:pPr>
    </w:p>
    <w:p w:rsidR="00772FB1" w:rsidRDefault="00772FB1" w:rsidP="00BB1DB3">
      <w:pPr>
        <w:rPr>
          <w:rFonts w:ascii="Times New Roman" w:hAnsi="Times New Roman" w:cs="Times New Roman"/>
          <w:sz w:val="24"/>
          <w:szCs w:val="24"/>
        </w:rPr>
      </w:pPr>
    </w:p>
    <w:p w:rsidR="00671BA9" w:rsidRDefault="00671BA9" w:rsidP="00BB1DB3">
      <w:pPr>
        <w:rPr>
          <w:rFonts w:ascii="Times New Roman" w:hAnsi="Times New Roman" w:cs="Times New Roman"/>
          <w:sz w:val="24"/>
          <w:szCs w:val="24"/>
        </w:rPr>
      </w:pPr>
      <w:r>
        <w:rPr>
          <w:rFonts w:ascii="Times New Roman" w:hAnsi="Times New Roman" w:cs="Times New Roman"/>
          <w:sz w:val="24"/>
          <w:szCs w:val="24"/>
        </w:rPr>
        <w:t xml:space="preserve">Consider approving </w:t>
      </w:r>
      <w:r w:rsidR="00B26711">
        <w:rPr>
          <w:rFonts w:ascii="Times New Roman" w:hAnsi="Times New Roman" w:cs="Times New Roman"/>
          <w:sz w:val="24"/>
          <w:szCs w:val="24"/>
        </w:rPr>
        <w:t>the agreement between Bradford/Sullivan Drug &amp; Alcohol, Single County Authority and the following</w:t>
      </w:r>
      <w:r w:rsidR="007E39AE">
        <w:rPr>
          <w:rFonts w:ascii="Times New Roman" w:hAnsi="Times New Roman" w:cs="Times New Roman"/>
          <w:sz w:val="24"/>
          <w:szCs w:val="24"/>
        </w:rPr>
        <w:t xml:space="preserve"> providers,</w:t>
      </w:r>
      <w:r w:rsidR="00B26711">
        <w:rPr>
          <w:rFonts w:ascii="Times New Roman" w:hAnsi="Times New Roman" w:cs="Times New Roman"/>
          <w:sz w:val="24"/>
          <w:szCs w:val="24"/>
        </w:rPr>
        <w:t xml:space="preserve"> effective July 1, 2021</w:t>
      </w:r>
      <w:r w:rsidR="00772FB1">
        <w:rPr>
          <w:rFonts w:ascii="Times New Roman" w:hAnsi="Times New Roman" w:cs="Times New Roman"/>
          <w:sz w:val="24"/>
          <w:szCs w:val="24"/>
        </w:rPr>
        <w:t xml:space="preserve"> through June 30, 2023</w:t>
      </w:r>
      <w:r w:rsidR="00B26711">
        <w:rPr>
          <w:rFonts w:ascii="Times New Roman" w:hAnsi="Times New Roman" w:cs="Times New Roman"/>
          <w:sz w:val="24"/>
          <w:szCs w:val="24"/>
        </w:rPr>
        <w:t>:</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A Better Today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Bowling Green Brandywine</w:t>
      </w:r>
      <w:r w:rsidR="00C23FF2">
        <w:rPr>
          <w:rFonts w:ascii="Times New Roman" w:hAnsi="Times New Roman" w:cs="Times New Roman"/>
          <w:sz w:val="24"/>
          <w:szCs w:val="24"/>
        </w:rPr>
        <w:t xml:space="preserve">, </w:t>
      </w:r>
      <w:r>
        <w:rPr>
          <w:rFonts w:ascii="Times New Roman" w:hAnsi="Times New Roman" w:cs="Times New Roman"/>
          <w:sz w:val="24"/>
          <w:szCs w:val="24"/>
        </w:rPr>
        <w:t>LLC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Bradford Recovery Center</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Casa-Trinity,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Clem-Mar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Colonial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Cornell Abraxas</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Crossroads Counseling,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 xml:space="preserve">Drug and Alcohol </w:t>
      </w:r>
      <w:r w:rsidR="00C23FF2">
        <w:rPr>
          <w:rFonts w:ascii="Times New Roman" w:hAnsi="Times New Roman" w:cs="Times New Roman"/>
          <w:sz w:val="24"/>
          <w:szCs w:val="24"/>
        </w:rPr>
        <w:t>Rehabilitation</w:t>
      </w:r>
      <w:r>
        <w:rPr>
          <w:rFonts w:ascii="Times New Roman" w:hAnsi="Times New Roman" w:cs="Times New Roman"/>
          <w:sz w:val="24"/>
          <w:szCs w:val="24"/>
        </w:rPr>
        <w:t xml:space="preserve"> Services,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Eagleville Hospital</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Firetree</w:t>
      </w:r>
      <w:proofErr w:type="spellEnd"/>
      <w:r>
        <w:rPr>
          <w:rFonts w:ascii="Times New Roman" w:hAnsi="Times New Roman" w:cs="Times New Roman"/>
          <w:sz w:val="24"/>
          <w:szCs w:val="24"/>
        </w:rPr>
        <w:t>, Ltd</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Gatehouse</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Gaudenzia</w:t>
      </w:r>
      <w:proofErr w:type="spellEnd"/>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Harbor Counseling</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Lebanon Treatment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Pathway to Recovery</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Positive Recovery Solutions</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Pyramid Healthcare, Inc.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The Main Link</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Valley Forge Medical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White Deer Run, LLC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Williamsport Family Medical Center</w:t>
      </w:r>
    </w:p>
    <w:p w:rsidR="004318CC" w:rsidRDefault="004318CC" w:rsidP="00C23FF2">
      <w:pPr>
        <w:spacing w:after="0"/>
        <w:rPr>
          <w:rFonts w:ascii="Times New Roman" w:hAnsi="Times New Roman" w:cs="Times New Roman"/>
          <w:sz w:val="24"/>
          <w:szCs w:val="24"/>
        </w:rPr>
      </w:pPr>
    </w:p>
    <w:p w:rsidR="004318CC" w:rsidRDefault="004318CC" w:rsidP="00C23FF2">
      <w:pPr>
        <w:spacing w:after="0"/>
        <w:rPr>
          <w:rFonts w:ascii="Times New Roman" w:hAnsi="Times New Roman" w:cs="Times New Roman"/>
          <w:sz w:val="24"/>
          <w:szCs w:val="24"/>
        </w:rPr>
      </w:pPr>
      <w:r>
        <w:rPr>
          <w:rFonts w:ascii="Times New Roman" w:hAnsi="Times New Roman" w:cs="Times New Roman"/>
          <w:sz w:val="24"/>
          <w:szCs w:val="24"/>
        </w:rPr>
        <w:t xml:space="preserve">Consider approving the purchase service agreement between </w:t>
      </w:r>
      <w:r w:rsidRPr="004318CC">
        <w:rPr>
          <w:rFonts w:ascii="Times New Roman" w:hAnsi="Times New Roman" w:cs="Times New Roman"/>
          <w:sz w:val="24"/>
          <w:szCs w:val="24"/>
        </w:rPr>
        <w:t>Bradford County</w:t>
      </w:r>
      <w:r>
        <w:rPr>
          <w:rFonts w:ascii="Times New Roman" w:hAnsi="Times New Roman" w:cs="Times New Roman"/>
          <w:sz w:val="24"/>
          <w:szCs w:val="24"/>
        </w:rPr>
        <w:t xml:space="preserve"> Human Services/Children and Youth Services and Cornell Abraxas Group, LLC effective July 1, 2021 through June 30, 2022 inclusive.</w:t>
      </w:r>
    </w:p>
    <w:p w:rsidR="00C23FF2" w:rsidRDefault="00C23FF2" w:rsidP="00C23FF2">
      <w:pPr>
        <w:spacing w:after="0"/>
        <w:rPr>
          <w:rFonts w:ascii="Times New Roman" w:hAnsi="Times New Roman" w:cs="Times New Roman"/>
          <w:sz w:val="24"/>
          <w:szCs w:val="24"/>
        </w:rPr>
      </w:pPr>
    </w:p>
    <w:p w:rsidR="0007502A" w:rsidRDefault="0007502A" w:rsidP="00BB1DB3">
      <w:pPr>
        <w:rPr>
          <w:rFonts w:ascii="Times New Roman" w:eastAsia="Times New Roman" w:hAnsi="Times New Roman" w:cs="Times New Roman"/>
          <w:sz w:val="24"/>
          <w:szCs w:val="24"/>
        </w:rPr>
      </w:pPr>
      <w:r>
        <w:rPr>
          <w:rFonts w:ascii="Times New Roman" w:hAnsi="Times New Roman" w:cs="Times New Roman"/>
          <w:sz w:val="24"/>
          <w:szCs w:val="24"/>
        </w:rPr>
        <w:t>Consider approvin</w:t>
      </w:r>
      <w:r w:rsidR="003627DE">
        <w:rPr>
          <w:rFonts w:ascii="Times New Roman" w:hAnsi="Times New Roman" w:cs="Times New Roman"/>
          <w:sz w:val="24"/>
          <w:szCs w:val="24"/>
        </w:rPr>
        <w:t xml:space="preserve">g the hire of Mildred </w:t>
      </w:r>
      <w:proofErr w:type="spellStart"/>
      <w:r w:rsidR="003627DE">
        <w:rPr>
          <w:rFonts w:ascii="Times New Roman" w:hAnsi="Times New Roman" w:cs="Times New Roman"/>
          <w:sz w:val="24"/>
          <w:szCs w:val="24"/>
        </w:rPr>
        <w:t>Fauteux</w:t>
      </w:r>
      <w:proofErr w:type="spellEnd"/>
      <w:r>
        <w:rPr>
          <w:rFonts w:ascii="Times New Roman" w:hAnsi="Times New Roman" w:cs="Times New Roman"/>
          <w:sz w:val="24"/>
          <w:szCs w:val="24"/>
        </w:rPr>
        <w:t xml:space="preserve"> full time CNA, per recommendation of </w:t>
      </w:r>
      <w:r w:rsidR="003627DE">
        <w:rPr>
          <w:rFonts w:ascii="Times New Roman" w:hAnsi="Times New Roman" w:cs="Times New Roman"/>
          <w:sz w:val="24"/>
          <w:szCs w:val="24"/>
        </w:rPr>
        <w:t xml:space="preserve">Tamara Chandler, </w:t>
      </w:r>
      <w:r w:rsidR="003627DE" w:rsidRPr="00EA4083">
        <w:rPr>
          <w:rFonts w:ascii="Times New Roman" w:eastAsia="Times New Roman" w:hAnsi="Times New Roman" w:cs="Times New Roman"/>
          <w:sz w:val="24"/>
          <w:szCs w:val="24"/>
        </w:rPr>
        <w:t>Manor Administrator effective</w:t>
      </w:r>
      <w:r w:rsidR="003627DE">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Madison Graham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Rebecca Benjamin part time casual Valet,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xml:space="preserve"> </w:t>
      </w:r>
      <w:r w:rsidR="008B38C4">
        <w:rPr>
          <w:rFonts w:ascii="Times New Roman" w:eastAsia="Times New Roman" w:hAnsi="Times New Roman" w:cs="Times New Roman"/>
          <w:sz w:val="24"/>
          <w:szCs w:val="24"/>
        </w:rPr>
        <w:t xml:space="preserve">full time </w:t>
      </w:r>
      <w:r>
        <w:rPr>
          <w:rFonts w:ascii="Times New Roman" w:eastAsia="Times New Roman" w:hAnsi="Times New Roman" w:cs="Times New Roman"/>
          <w:sz w:val="24"/>
          <w:szCs w:val="24"/>
        </w:rPr>
        <w:t>RN Assessment Coordinator,</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xml:space="preserve"> part time casual Nurse Aide Trainee,</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approving the hire of Sara Woodward full time CNA,</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sidR="008B38C4">
        <w:rPr>
          <w:rFonts w:ascii="Times New Roman" w:eastAsia="Times New Roman" w:hAnsi="Times New Roman" w:cs="Times New Roman"/>
          <w:sz w:val="24"/>
          <w:szCs w:val="24"/>
        </w:rPr>
        <w:t xml:space="preserve"> September 18</w:t>
      </w:r>
      <w:r>
        <w:rPr>
          <w:rFonts w:ascii="Times New Roman" w:eastAsia="Times New Roman" w:hAnsi="Times New Roman" w:cs="Times New Roman"/>
          <w:sz w:val="24"/>
          <w:szCs w:val="24"/>
        </w:rPr>
        <w:t>,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approving </w:t>
      </w: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xml:space="preserve">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20, 2021.</w:t>
      </w:r>
    </w:p>
    <w:p w:rsidR="003627DE"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Consider approving the transfer of Jeffrey Rosenheck from Dispatcher III to full time Emergency Management Coordinator, per recommendation Matt Williams, Director of Planning and Public Safety effective September 13, 2021.</w:t>
      </w:r>
    </w:p>
    <w:p w:rsidR="00B50ED0"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Shyanna</w:t>
      </w:r>
      <w:proofErr w:type="spellEnd"/>
      <w:r>
        <w:rPr>
          <w:rFonts w:ascii="Times New Roman" w:eastAsia="Times New Roman" w:hAnsi="Times New Roman" w:cs="Times New Roman"/>
          <w:sz w:val="24"/>
          <w:szCs w:val="24"/>
        </w:rPr>
        <w:t xml:space="preserve"> Gold from part time Correctional Officer to full time Correctional Officer, per recommendation Don Stewart, Warden effective September 19,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Stephanie </w:t>
      </w:r>
      <w:proofErr w:type="spellStart"/>
      <w:r>
        <w:rPr>
          <w:rFonts w:ascii="Times New Roman" w:eastAsia="Times New Roman" w:hAnsi="Times New Roman" w:cs="Times New Roman"/>
          <w:sz w:val="24"/>
          <w:szCs w:val="24"/>
        </w:rPr>
        <w:t>Sayman</w:t>
      </w:r>
      <w:proofErr w:type="spellEnd"/>
      <w:r>
        <w:rPr>
          <w:rFonts w:ascii="Times New Roman" w:eastAsia="Times New Roman" w:hAnsi="Times New Roman" w:cs="Times New Roman"/>
          <w:sz w:val="24"/>
          <w:szCs w:val="24"/>
        </w:rPr>
        <w:t xml:space="preserve"> from part time Correctional Officer to full time Correctional Officer, per recommendation Don Stewart, Warden effective September 19, 2021.</w:t>
      </w:r>
    </w:p>
    <w:p w:rsidR="00A5756F" w:rsidRDefault="00A5756F"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Rebekkah</w:t>
      </w:r>
      <w:proofErr w:type="spellEnd"/>
      <w:r>
        <w:rPr>
          <w:rFonts w:ascii="Times New Roman" w:eastAsia="Times New Roman" w:hAnsi="Times New Roman" w:cs="Times New Roman"/>
          <w:sz w:val="24"/>
          <w:szCs w:val="24"/>
        </w:rPr>
        <w:t xml:space="preserve"> Clark from part time Correctional Officer to full time Correctional Officer, per recommendation Don Stewart, Warden effective August 15,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Mary </w:t>
      </w:r>
      <w:proofErr w:type="spellStart"/>
      <w:r>
        <w:rPr>
          <w:rFonts w:ascii="Times New Roman" w:eastAsia="Times New Roman" w:hAnsi="Times New Roman" w:cs="Times New Roman"/>
          <w:sz w:val="24"/>
          <w:szCs w:val="24"/>
        </w:rPr>
        <w:t>Kilgus</w:t>
      </w:r>
      <w:proofErr w:type="spellEnd"/>
      <w:r>
        <w:rPr>
          <w:rFonts w:ascii="Times New Roman" w:eastAsia="Times New Roman" w:hAnsi="Times New Roman" w:cs="Times New Roman"/>
          <w:sz w:val="24"/>
          <w:szCs w:val="24"/>
        </w:rPr>
        <w:t xml:space="preserve"> full time Assistant District Attorney</w:t>
      </w:r>
      <w:r w:rsidR="001D662C">
        <w:rPr>
          <w:rFonts w:ascii="Times New Roman" w:eastAsia="Times New Roman" w:hAnsi="Times New Roman" w:cs="Times New Roman"/>
          <w:sz w:val="24"/>
          <w:szCs w:val="24"/>
        </w:rPr>
        <w:t xml:space="preserve"> 2nd</w:t>
      </w:r>
      <w:r>
        <w:rPr>
          <w:rFonts w:ascii="Times New Roman" w:eastAsia="Times New Roman" w:hAnsi="Times New Roman" w:cs="Times New Roman"/>
          <w:sz w:val="24"/>
          <w:szCs w:val="24"/>
        </w:rPr>
        <w:t xml:space="preserve">, per </w:t>
      </w:r>
      <w:r w:rsidR="004B773C">
        <w:rPr>
          <w:rFonts w:ascii="Times New Roman" w:eastAsia="Times New Roman" w:hAnsi="Times New Roman" w:cs="Times New Roman"/>
          <w:sz w:val="24"/>
          <w:szCs w:val="24"/>
        </w:rPr>
        <w:t>recommendation Albert Ondrey, District</w:t>
      </w:r>
      <w:r w:rsidR="00485849">
        <w:rPr>
          <w:rFonts w:ascii="Times New Roman" w:eastAsia="Times New Roman" w:hAnsi="Times New Roman" w:cs="Times New Roman"/>
          <w:sz w:val="24"/>
          <w:szCs w:val="24"/>
        </w:rPr>
        <w:t xml:space="preserve"> Attorney effective September 22</w:t>
      </w:r>
      <w:r w:rsidR="004B773C">
        <w:rPr>
          <w:rFonts w:ascii="Times New Roman" w:eastAsia="Times New Roman" w:hAnsi="Times New Roman" w:cs="Times New Roman"/>
          <w:sz w:val="24"/>
          <w:szCs w:val="24"/>
        </w:rPr>
        <w:t>, 2021.</w:t>
      </w:r>
    </w:p>
    <w:p w:rsidR="00B009F8" w:rsidRDefault="004B773C"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Diane Lynch full time IT Admin/Trainer, per recommendation Lillian Foust, IT Director effective September 27, 2021.</w:t>
      </w:r>
    </w:p>
    <w:p w:rsidR="00501BC6" w:rsidRDefault="00501BC6"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from full time Custodian to full time Custodian/Maintenance, per recommendation Rod Manley, Maintenance Director effective September 27, 2021.</w:t>
      </w:r>
    </w:p>
    <w:p w:rsidR="009A14C1" w:rsidRPr="00D64602" w:rsidRDefault="009A14C1" w:rsidP="009D5E72">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jc w:val="both"/>
        <w:rPr>
          <w:rFonts w:ascii="Times New Roman" w:eastAsia="Times New Roman" w:hAnsi="Times New Roman" w:cs="Times New Roman"/>
          <w:sz w:val="24"/>
          <w:szCs w:val="24"/>
          <w:u w:val="single"/>
        </w:rPr>
      </w:pPr>
      <w:r w:rsidRPr="00E43B4D">
        <w:rPr>
          <w:rFonts w:ascii="Times New Roman" w:eastAsia="Times New Roman" w:hAnsi="Times New Roman" w:cs="Times New Roman"/>
          <w:sz w:val="24"/>
          <w:szCs w:val="24"/>
          <w:u w:val="single"/>
        </w:rPr>
        <w:t>OTHER</w:t>
      </w:r>
    </w:p>
    <w:p w:rsidR="00E43B4D" w:rsidRDefault="00E43B4D" w:rsidP="00E43B4D">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3B4D">
        <w:rPr>
          <w:rFonts w:ascii="Times New Roman" w:eastAsia="Times New Roman" w:hAnsi="Times New Roman" w:cs="Times New Roman"/>
          <w:sz w:val="24"/>
          <w:szCs w:val="24"/>
        </w:rPr>
        <w:t xml:space="preserve"> </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SALARY BOARD</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p>
    <w:p w:rsidR="00EC2CEF" w:rsidRPr="00D64602" w:rsidRDefault="00EC2CEF" w:rsidP="00EC2CEF">
      <w:pPr>
        <w:keepNext/>
        <w:spacing w:after="0" w:line="240" w:lineRule="auto"/>
        <w:outlineLvl w:val="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38184C"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7D0B13" w:rsidRDefault="007D0B13" w:rsidP="00EC2CEF">
      <w:pPr>
        <w:spacing w:after="0" w:line="240" w:lineRule="auto"/>
        <w:rPr>
          <w:rFonts w:ascii="Times New Roman" w:eastAsia="Times New Roman" w:hAnsi="Times New Roman" w:cs="Times New Roman"/>
          <w:sz w:val="24"/>
          <w:szCs w:val="24"/>
          <w:u w:val="single"/>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Mildred </w:t>
      </w:r>
      <w:proofErr w:type="spellStart"/>
      <w:r>
        <w:rPr>
          <w:rFonts w:ascii="Times New Roman" w:eastAsia="Times New Roman" w:hAnsi="Times New Roman" w:cs="Times New Roman"/>
          <w:sz w:val="24"/>
          <w:szCs w:val="24"/>
        </w:rPr>
        <w:t>Fauteux</w:t>
      </w:r>
      <w:proofErr w:type="spellEnd"/>
      <w:r>
        <w:rPr>
          <w:rFonts w:ascii="Times New Roman" w:eastAsia="Times New Roman" w:hAnsi="Times New Roman" w:cs="Times New Roman"/>
          <w:sz w:val="24"/>
          <w:szCs w:val="24"/>
        </w:rPr>
        <w:t>,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Madison Graham,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Benjamin, PT Valet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September </w:t>
      </w:r>
      <w:r w:rsidR="000207FA">
        <w:rPr>
          <w:rFonts w:ascii="Times New Roman" w:eastAsia="Times New Roman" w:hAnsi="Times New Roman" w:cs="Times New Roman"/>
          <w:sz w:val="24"/>
          <w:szCs w:val="24"/>
        </w:rPr>
        <w:t>7, 2021</w:t>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FT RN Assessment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28</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PT Nurse Aide Trainee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$11.75</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 Woodward,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18,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20,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8B38C4" w:rsidRDefault="000207FA"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Jeffrey Rosenheck, FT Emergency Management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38C4">
        <w:rPr>
          <w:rFonts w:ascii="Times New Roman" w:eastAsia="Times New Roman" w:hAnsi="Times New Roman" w:cs="Times New Roman"/>
          <w:sz w:val="24"/>
          <w:szCs w:val="24"/>
        </w:rPr>
        <w:t xml:space="preserve">         Grade 22 </w:t>
      </w:r>
      <w:r w:rsidR="008B38C4">
        <w:rPr>
          <w:rFonts w:ascii="Times New Roman" w:eastAsia="Times New Roman" w:hAnsi="Times New Roman" w:cs="Times New Roman"/>
          <w:bCs/>
          <w:sz w:val="24"/>
          <w:szCs w:val="24"/>
        </w:rPr>
        <w:t>Effective September 13,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$22.36</w:t>
      </w:r>
    </w:p>
    <w:p w:rsidR="0048722D" w:rsidRDefault="0048722D"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Shyanna</w:t>
      </w:r>
      <w:proofErr w:type="spellEnd"/>
      <w:r>
        <w:rPr>
          <w:rFonts w:ascii="Times New Roman" w:eastAsia="Times New Roman" w:hAnsi="Times New Roman" w:cs="Times New Roman"/>
          <w:bCs/>
          <w:sz w:val="24"/>
          <w:szCs w:val="24"/>
        </w:rPr>
        <w:t xml:space="preserve"> Gold, FT Correctional Officer</w:t>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Stephanie </w:t>
      </w:r>
      <w:proofErr w:type="spellStart"/>
      <w:r>
        <w:rPr>
          <w:rFonts w:ascii="Times New Roman" w:eastAsia="Times New Roman" w:hAnsi="Times New Roman" w:cs="Times New Roman"/>
          <w:bCs/>
          <w:sz w:val="24"/>
          <w:szCs w:val="24"/>
        </w:rPr>
        <w:t>Sayman</w:t>
      </w:r>
      <w:proofErr w:type="spellEnd"/>
      <w:r>
        <w:rPr>
          <w:rFonts w:ascii="Times New Roman" w:eastAsia="Times New Roman" w:hAnsi="Times New Roman" w:cs="Times New Roman"/>
          <w:bCs/>
          <w:sz w:val="24"/>
          <w:szCs w:val="24"/>
        </w:rPr>
        <w:t>,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A5756F" w:rsidRDefault="00A5756F" w:rsidP="008B38C4">
      <w:pPr>
        <w:spacing w:after="0" w:line="240" w:lineRule="auto"/>
        <w:rPr>
          <w:rFonts w:ascii="Times New Roman" w:eastAsia="Times New Roman" w:hAnsi="Times New Roman" w:cs="Times New Roman"/>
          <w:bCs/>
          <w:sz w:val="24"/>
          <w:szCs w:val="24"/>
        </w:rPr>
      </w:pPr>
    </w:p>
    <w:p w:rsidR="00A5756F" w:rsidRDefault="00A5756F"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Rebekkah</w:t>
      </w:r>
      <w:proofErr w:type="spellEnd"/>
      <w:r>
        <w:rPr>
          <w:rFonts w:ascii="Times New Roman" w:eastAsia="Times New Roman" w:hAnsi="Times New Roman" w:cs="Times New Roman"/>
          <w:bCs/>
          <w:sz w:val="24"/>
          <w:szCs w:val="24"/>
        </w:rPr>
        <w:t xml:space="preserve"> Clark,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A5756F" w:rsidRDefault="00A5756F"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August 15,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Mary </w:t>
      </w:r>
      <w:proofErr w:type="spellStart"/>
      <w:r>
        <w:rPr>
          <w:rFonts w:ascii="Times New Roman" w:eastAsia="Times New Roman" w:hAnsi="Times New Roman" w:cs="Times New Roman"/>
          <w:bCs/>
          <w:sz w:val="24"/>
          <w:szCs w:val="24"/>
        </w:rPr>
        <w:t>Kilgus</w:t>
      </w:r>
      <w:proofErr w:type="spellEnd"/>
      <w:r>
        <w:rPr>
          <w:rFonts w:ascii="Times New Roman" w:eastAsia="Times New Roman" w:hAnsi="Times New Roman" w:cs="Times New Roman"/>
          <w:bCs/>
          <w:sz w:val="24"/>
          <w:szCs w:val="24"/>
        </w:rPr>
        <w:t>, FT Assistant District Attorney</w:t>
      </w:r>
      <w:r w:rsidR="001D662C">
        <w:rPr>
          <w:rFonts w:ascii="Times New Roman" w:eastAsia="Times New Roman" w:hAnsi="Times New Roman" w:cs="Times New Roman"/>
          <w:bCs/>
          <w:sz w:val="24"/>
          <w:szCs w:val="24"/>
        </w:rPr>
        <w:t xml:space="preserve"> 2nd</w:t>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Grade 22</w:t>
      </w:r>
    </w:p>
    <w:p w:rsidR="008B38C4"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22</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w:t>
      </w:r>
      <w:r w:rsidR="00513AE6">
        <w:rPr>
          <w:rFonts w:ascii="Times New Roman" w:eastAsia="Times New Roman" w:hAnsi="Times New Roman" w:cs="Times New Roman"/>
          <w:bCs/>
          <w:sz w:val="24"/>
          <w:szCs w:val="24"/>
        </w:rPr>
        <w:t xml:space="preserve">       $23.08</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Diane Lynch, FT IT Admin/Trainer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Grade 18</w:t>
      </w:r>
    </w:p>
    <w:p w:rsidR="00501BC6"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27</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$15.03</w:t>
      </w:r>
    </w:p>
    <w:p w:rsidR="00501BC6" w:rsidRDefault="00501BC6" w:rsidP="008B38C4">
      <w:pPr>
        <w:spacing w:after="0" w:line="240" w:lineRule="auto"/>
        <w:rPr>
          <w:rFonts w:ascii="Times New Roman" w:eastAsia="Times New Roman" w:hAnsi="Times New Roman" w:cs="Times New Roman"/>
          <w:bCs/>
          <w:sz w:val="24"/>
          <w:szCs w:val="24"/>
        </w:rPr>
      </w:pPr>
    </w:p>
    <w:p w:rsidR="00501BC6" w:rsidRDefault="00501BC6" w:rsidP="008B3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FT Custodian/Maintenance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14</w:t>
      </w:r>
    </w:p>
    <w:p w:rsidR="00501BC6" w:rsidRDefault="00501BC6"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Effective September 27,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$12.38</w:t>
      </w:r>
    </w:p>
    <w:p w:rsidR="008B38C4" w:rsidRPr="008B38C4" w:rsidRDefault="008B38C4" w:rsidP="008B38C4">
      <w:pPr>
        <w:spacing w:after="0" w:line="240" w:lineRule="auto"/>
        <w:rPr>
          <w:rFonts w:ascii="Times New Roman" w:eastAsia="Times New Roman" w:hAnsi="Times New Roman" w:cs="Times New Roman"/>
          <w:bCs/>
          <w:sz w:val="24"/>
          <w:szCs w:val="24"/>
        </w:rPr>
      </w:pP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u w:val="single"/>
        </w:rPr>
        <w:t>BOARD OF ASSESSMENT</w:t>
      </w:r>
    </w:p>
    <w:p w:rsidR="003E5EAC" w:rsidRDefault="003E5EAC" w:rsidP="00EC2CEF">
      <w:pPr>
        <w:spacing w:after="0" w:line="240" w:lineRule="auto"/>
        <w:ind w:right="450"/>
        <w:rPr>
          <w:rFonts w:ascii="Times New Roman" w:eastAsia="Times New Roman" w:hAnsi="Times New Roman" w:cs="Times New Roman"/>
          <w:bCs/>
          <w:sz w:val="24"/>
          <w:szCs w:val="24"/>
          <w:u w:val="single"/>
        </w:rPr>
      </w:pPr>
    </w:p>
    <w:p w:rsidR="00EC2CEF" w:rsidRPr="00D64602" w:rsidRDefault="003E5EAC" w:rsidP="00EC2CEF">
      <w:pPr>
        <w:spacing w:after="0" w:line="240" w:lineRule="auto"/>
        <w:ind w:right="45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UNFI</w:t>
      </w:r>
      <w:r w:rsidR="00EC2CEF" w:rsidRPr="00D64602">
        <w:rPr>
          <w:rFonts w:ascii="Times New Roman" w:eastAsia="Times New Roman" w:hAnsi="Times New Roman" w:cs="Times New Roman"/>
          <w:bCs/>
          <w:sz w:val="24"/>
          <w:szCs w:val="24"/>
          <w:u w:val="single"/>
        </w:rPr>
        <w:t>NISHED BUSINESS</w:t>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p>
    <w:p w:rsidR="00EC2CEF"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u w:val="single"/>
        </w:rPr>
        <w:t>NEW BUSINESS</w:t>
      </w:r>
    </w:p>
    <w:p w:rsidR="00BD5BED" w:rsidRDefault="00BD5BED" w:rsidP="00EC2CEF">
      <w:pPr>
        <w:spacing w:after="0" w:line="240" w:lineRule="auto"/>
        <w:ind w:right="450"/>
        <w:rPr>
          <w:rFonts w:ascii="Times New Roman" w:eastAsia="Times New Roman" w:hAnsi="Times New Roman" w:cs="Times New Roman"/>
          <w:bCs/>
          <w:sz w:val="24"/>
          <w:szCs w:val="24"/>
          <w:u w:val="single"/>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2019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seventy-six dollars and fifty-eight cents ($12,076.58).</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2020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one hundred fifty-three dollars and twenty-four cents ($12,153.24).</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a refund for one year in 2021 of County Taxes Paid by Phoenix Athens, LLC in the amount of twelve thousand five hundred sixty-seven and twenty-one cents ($12,567.21).</w:t>
      </w:r>
    </w:p>
    <w:p w:rsidR="00AD525F" w:rsidRPr="00D64602" w:rsidRDefault="00AD525F" w:rsidP="00EC2CEF">
      <w:pPr>
        <w:spacing w:after="0" w:line="240" w:lineRule="auto"/>
        <w:ind w:right="450"/>
        <w:rPr>
          <w:rFonts w:ascii="Times New Roman" w:eastAsia="Times New Roman" w:hAnsi="Times New Roman" w:cs="Times New Roman"/>
          <w:bCs/>
          <w:sz w:val="24"/>
          <w:szCs w:val="24"/>
          <w:u w:val="single"/>
        </w:rPr>
      </w:pPr>
    </w:p>
    <w:p w:rsidR="00BD5BED" w:rsidRDefault="00BD5BED" w:rsidP="00BD5BED">
      <w:pPr>
        <w:spacing w:after="0" w:line="240" w:lineRule="auto"/>
        <w:ind w:right="450"/>
        <w:rPr>
          <w:rFonts w:ascii="Times New Roman" w:eastAsia="Times New Roman" w:hAnsi="Times New Roman" w:cs="Times New Roman"/>
          <w:bCs/>
          <w:sz w:val="24"/>
          <w:szCs w:val="24"/>
        </w:rPr>
      </w:pPr>
      <w:r w:rsidRPr="00492445">
        <w:rPr>
          <w:rFonts w:ascii="Times New Roman" w:eastAsia="Times New Roman" w:hAnsi="Times New Roman" w:cs="Times New Roman"/>
          <w:bCs/>
          <w:sz w:val="24"/>
          <w:szCs w:val="24"/>
        </w:rPr>
        <w:t>Consider approving the following for exemption:</w:t>
      </w:r>
    </w:p>
    <w:p w:rsidR="00BD5BED" w:rsidRDefault="00BD5BED" w:rsidP="00BD5BED">
      <w:pPr>
        <w:spacing w:after="0" w:line="240" w:lineRule="auto"/>
        <w:ind w:right="450"/>
        <w:rPr>
          <w:rFonts w:ascii="Times New Roman" w:eastAsia="Times New Roman" w:hAnsi="Times New Roman" w:cs="Times New Roman"/>
          <w:bCs/>
          <w:sz w:val="24"/>
          <w:szCs w:val="24"/>
        </w:rPr>
      </w:pP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Kandy </w:t>
      </w:r>
      <w:proofErr w:type="spellStart"/>
      <w:r>
        <w:rPr>
          <w:rFonts w:ascii="Times New Roman" w:eastAsia="Times New Roman" w:hAnsi="Times New Roman" w:cs="Times New Roman"/>
          <w:bCs/>
          <w:sz w:val="24"/>
          <w:szCs w:val="24"/>
        </w:rPr>
        <w:t>Caccia</w:t>
      </w:r>
      <w:proofErr w:type="spellEnd"/>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1299 </w:t>
      </w:r>
      <w:proofErr w:type="spellStart"/>
      <w:r>
        <w:rPr>
          <w:rFonts w:ascii="Times New Roman" w:eastAsia="Times New Roman" w:hAnsi="Times New Roman" w:cs="Times New Roman"/>
          <w:bCs/>
          <w:sz w:val="24"/>
          <w:szCs w:val="24"/>
        </w:rPr>
        <w:t>Shaffers</w:t>
      </w:r>
      <w:proofErr w:type="spellEnd"/>
      <w:r>
        <w:rPr>
          <w:rFonts w:ascii="Times New Roman" w:eastAsia="Times New Roman" w:hAnsi="Times New Roman" w:cs="Times New Roman"/>
          <w:bCs/>
          <w:sz w:val="24"/>
          <w:szCs w:val="24"/>
        </w:rPr>
        <w:t xml:space="preserve"> Notch Rd</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Albany, PA 18833</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Veterans Exemption – NEW</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Parcel # 02-135.00-084-000-000</w:t>
      </w:r>
    </w:p>
    <w:p w:rsidR="00F77805" w:rsidRDefault="00F77805" w:rsidP="00EC2CEF">
      <w:pPr>
        <w:spacing w:after="0" w:line="240" w:lineRule="auto"/>
        <w:ind w:right="450"/>
        <w:rPr>
          <w:rFonts w:ascii="Times New Roman" w:eastAsia="Times New Roman" w:hAnsi="Times New Roman" w:cs="Times New Roman"/>
          <w:bCs/>
          <w:sz w:val="24"/>
          <w:szCs w:val="24"/>
        </w:rPr>
      </w:pPr>
    </w:p>
    <w:p w:rsidR="006B113C" w:rsidRDefault="006B113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VISITORS REMARKS</w:t>
      </w:r>
    </w:p>
    <w:p w:rsidR="009D5E72" w:rsidRDefault="009D5E72" w:rsidP="00EC2CEF">
      <w:pPr>
        <w:spacing w:after="0" w:line="240" w:lineRule="auto"/>
        <w:ind w:right="450"/>
        <w:rPr>
          <w:rFonts w:ascii="Times New Roman" w:eastAsia="Times New Roman" w:hAnsi="Times New Roman" w:cs="Calibri"/>
          <w:sz w:val="24"/>
          <w:szCs w:val="24"/>
          <w:u w:val="single"/>
        </w:rPr>
      </w:pPr>
    </w:p>
    <w:p w:rsidR="003E5EAC" w:rsidRPr="00D64602" w:rsidRDefault="003E5EA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ADJOURNMENT</w:t>
      </w:r>
    </w:p>
    <w:p w:rsidR="00CA1BF5" w:rsidRDefault="00CA1BF5"/>
    <w:sectPr w:rsidR="00CA1BF5" w:rsidSect="00070664">
      <w:headerReference w:type="default" r:id="rId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40" w:rsidRDefault="00607740" w:rsidP="00EC2CEF">
      <w:pPr>
        <w:spacing w:after="0" w:line="240" w:lineRule="auto"/>
      </w:pPr>
      <w:r>
        <w:separator/>
      </w:r>
    </w:p>
  </w:endnote>
  <w:endnote w:type="continuationSeparator" w:id="0">
    <w:p w:rsidR="00607740" w:rsidRDefault="00607740" w:rsidP="00E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40" w:rsidRDefault="00607740" w:rsidP="00EC2CEF">
      <w:pPr>
        <w:spacing w:after="0" w:line="240" w:lineRule="auto"/>
      </w:pPr>
      <w:r>
        <w:separator/>
      </w:r>
    </w:p>
  </w:footnote>
  <w:footnote w:type="continuationSeparator" w:id="0">
    <w:p w:rsidR="00607740" w:rsidRDefault="00607740" w:rsidP="00EC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40" w:rsidRPr="0044119E" w:rsidRDefault="0081021B" w:rsidP="00070664">
    <w:pPr>
      <w:pStyle w:val="Header"/>
      <w:jc w:val="center"/>
      <w:rPr>
        <w:rFonts w:ascii="Times New Roman" w:hAnsi="Times New Roman" w:cs="Times New Roman"/>
        <w:sz w:val="28"/>
        <w:szCs w:val="28"/>
      </w:rPr>
    </w:pPr>
    <w:r>
      <w:rPr>
        <w:rFonts w:ascii="Times New Roman" w:hAnsi="Times New Roman" w:cs="Times New Roman"/>
        <w:sz w:val="28"/>
        <w:szCs w:val="28"/>
      </w:rPr>
      <w:t>THURSDAY, SEPTEMBER 23</w:t>
    </w:r>
    <w:r w:rsidR="00607740" w:rsidRPr="0044119E">
      <w:rPr>
        <w:rFonts w:ascii="Times New Roman" w:hAnsi="Times New Roman" w:cs="Times New Roman"/>
        <w:sz w:val="28"/>
        <w:szCs w:val="28"/>
      </w:rPr>
      <w:t>, 2021</w:t>
    </w:r>
  </w:p>
  <w:p w:rsidR="00607740" w:rsidRDefault="00607740" w:rsidP="000706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F"/>
    <w:rsid w:val="00005513"/>
    <w:rsid w:val="00005DAE"/>
    <w:rsid w:val="000207FA"/>
    <w:rsid w:val="0006061A"/>
    <w:rsid w:val="00060B7E"/>
    <w:rsid w:val="00070664"/>
    <w:rsid w:val="00071213"/>
    <w:rsid w:val="0007502A"/>
    <w:rsid w:val="000830C6"/>
    <w:rsid w:val="000A6B63"/>
    <w:rsid w:val="000A7ACF"/>
    <w:rsid w:val="000B18DF"/>
    <w:rsid w:val="000D6E82"/>
    <w:rsid w:val="000E113E"/>
    <w:rsid w:val="00123C7C"/>
    <w:rsid w:val="00126EA3"/>
    <w:rsid w:val="001523E3"/>
    <w:rsid w:val="001530F6"/>
    <w:rsid w:val="00154BA5"/>
    <w:rsid w:val="00177CCD"/>
    <w:rsid w:val="00185432"/>
    <w:rsid w:val="00190280"/>
    <w:rsid w:val="001A36B0"/>
    <w:rsid w:val="001C2DEB"/>
    <w:rsid w:val="001C3BF2"/>
    <w:rsid w:val="001D662C"/>
    <w:rsid w:val="002130FB"/>
    <w:rsid w:val="00225109"/>
    <w:rsid w:val="00230232"/>
    <w:rsid w:val="00234325"/>
    <w:rsid w:val="002351A1"/>
    <w:rsid w:val="00257966"/>
    <w:rsid w:val="00266F80"/>
    <w:rsid w:val="00292C5C"/>
    <w:rsid w:val="002935CE"/>
    <w:rsid w:val="002A4BDD"/>
    <w:rsid w:val="002C042E"/>
    <w:rsid w:val="002C076E"/>
    <w:rsid w:val="002C0A61"/>
    <w:rsid w:val="002C3B51"/>
    <w:rsid w:val="002E3859"/>
    <w:rsid w:val="0030432B"/>
    <w:rsid w:val="0031169B"/>
    <w:rsid w:val="00314DB7"/>
    <w:rsid w:val="00316759"/>
    <w:rsid w:val="0033010B"/>
    <w:rsid w:val="003361BA"/>
    <w:rsid w:val="003627DE"/>
    <w:rsid w:val="00363CC8"/>
    <w:rsid w:val="003733F5"/>
    <w:rsid w:val="0038184C"/>
    <w:rsid w:val="00396B30"/>
    <w:rsid w:val="003C2D06"/>
    <w:rsid w:val="003E50F3"/>
    <w:rsid w:val="003E5EAC"/>
    <w:rsid w:val="00413FB7"/>
    <w:rsid w:val="00423DE4"/>
    <w:rsid w:val="004316A8"/>
    <w:rsid w:val="004318CC"/>
    <w:rsid w:val="0044119E"/>
    <w:rsid w:val="00442AEE"/>
    <w:rsid w:val="00450730"/>
    <w:rsid w:val="00454C75"/>
    <w:rsid w:val="00462B45"/>
    <w:rsid w:val="0047475B"/>
    <w:rsid w:val="00475631"/>
    <w:rsid w:val="00483B35"/>
    <w:rsid w:val="00485849"/>
    <w:rsid w:val="0048722D"/>
    <w:rsid w:val="00492445"/>
    <w:rsid w:val="004B257C"/>
    <w:rsid w:val="004B773C"/>
    <w:rsid w:val="004D3AEB"/>
    <w:rsid w:val="004D7FBA"/>
    <w:rsid w:val="004E3F55"/>
    <w:rsid w:val="004F6DFC"/>
    <w:rsid w:val="00501BC6"/>
    <w:rsid w:val="00513AE6"/>
    <w:rsid w:val="00533A5F"/>
    <w:rsid w:val="00553688"/>
    <w:rsid w:val="00582997"/>
    <w:rsid w:val="00587DEB"/>
    <w:rsid w:val="00591C94"/>
    <w:rsid w:val="005A7B2B"/>
    <w:rsid w:val="005F1854"/>
    <w:rsid w:val="005F591C"/>
    <w:rsid w:val="00606611"/>
    <w:rsid w:val="00607740"/>
    <w:rsid w:val="006321FC"/>
    <w:rsid w:val="00634E8A"/>
    <w:rsid w:val="00651719"/>
    <w:rsid w:val="00652706"/>
    <w:rsid w:val="00653468"/>
    <w:rsid w:val="00671BA9"/>
    <w:rsid w:val="00681927"/>
    <w:rsid w:val="00690327"/>
    <w:rsid w:val="006B113C"/>
    <w:rsid w:val="006B1886"/>
    <w:rsid w:val="006B22E8"/>
    <w:rsid w:val="006D3A02"/>
    <w:rsid w:val="007118FB"/>
    <w:rsid w:val="007268AA"/>
    <w:rsid w:val="0072739C"/>
    <w:rsid w:val="007473DA"/>
    <w:rsid w:val="00762F3F"/>
    <w:rsid w:val="00764368"/>
    <w:rsid w:val="00772FB1"/>
    <w:rsid w:val="00773AB7"/>
    <w:rsid w:val="007A4BFF"/>
    <w:rsid w:val="007D0B13"/>
    <w:rsid w:val="007E39AE"/>
    <w:rsid w:val="0081021B"/>
    <w:rsid w:val="00813B26"/>
    <w:rsid w:val="00826CF2"/>
    <w:rsid w:val="008942BA"/>
    <w:rsid w:val="008A2B49"/>
    <w:rsid w:val="008B38C4"/>
    <w:rsid w:val="008E6EBB"/>
    <w:rsid w:val="009068C3"/>
    <w:rsid w:val="00911A25"/>
    <w:rsid w:val="00947A49"/>
    <w:rsid w:val="00962725"/>
    <w:rsid w:val="009652FA"/>
    <w:rsid w:val="009957CE"/>
    <w:rsid w:val="009A14C1"/>
    <w:rsid w:val="009C302B"/>
    <w:rsid w:val="009D0B02"/>
    <w:rsid w:val="009D3E87"/>
    <w:rsid w:val="009D5E72"/>
    <w:rsid w:val="009E4C8C"/>
    <w:rsid w:val="00A1587A"/>
    <w:rsid w:val="00A25A4E"/>
    <w:rsid w:val="00A46560"/>
    <w:rsid w:val="00A5756F"/>
    <w:rsid w:val="00A62E24"/>
    <w:rsid w:val="00A67E9F"/>
    <w:rsid w:val="00A71811"/>
    <w:rsid w:val="00A765E8"/>
    <w:rsid w:val="00A974F5"/>
    <w:rsid w:val="00AA0E55"/>
    <w:rsid w:val="00AA61FD"/>
    <w:rsid w:val="00AD525F"/>
    <w:rsid w:val="00B005FC"/>
    <w:rsid w:val="00B009F8"/>
    <w:rsid w:val="00B26246"/>
    <w:rsid w:val="00B26711"/>
    <w:rsid w:val="00B3128A"/>
    <w:rsid w:val="00B50ED0"/>
    <w:rsid w:val="00B523E3"/>
    <w:rsid w:val="00B53DE1"/>
    <w:rsid w:val="00B67E68"/>
    <w:rsid w:val="00B76229"/>
    <w:rsid w:val="00B90BC0"/>
    <w:rsid w:val="00BA571F"/>
    <w:rsid w:val="00BB1DB3"/>
    <w:rsid w:val="00BC66F4"/>
    <w:rsid w:val="00BD5BED"/>
    <w:rsid w:val="00C23FF2"/>
    <w:rsid w:val="00C3688E"/>
    <w:rsid w:val="00C37D2F"/>
    <w:rsid w:val="00C37D71"/>
    <w:rsid w:val="00C46B7A"/>
    <w:rsid w:val="00C7410F"/>
    <w:rsid w:val="00C74379"/>
    <w:rsid w:val="00C93ABB"/>
    <w:rsid w:val="00C97EC3"/>
    <w:rsid w:val="00CA1BF5"/>
    <w:rsid w:val="00CB3303"/>
    <w:rsid w:val="00CB628A"/>
    <w:rsid w:val="00CF654A"/>
    <w:rsid w:val="00D20C45"/>
    <w:rsid w:val="00D421B6"/>
    <w:rsid w:val="00D44817"/>
    <w:rsid w:val="00D64602"/>
    <w:rsid w:val="00DA0854"/>
    <w:rsid w:val="00DA493F"/>
    <w:rsid w:val="00DB507B"/>
    <w:rsid w:val="00DD59F3"/>
    <w:rsid w:val="00DE0007"/>
    <w:rsid w:val="00E06DA3"/>
    <w:rsid w:val="00E2676D"/>
    <w:rsid w:val="00E30E9A"/>
    <w:rsid w:val="00E43B4D"/>
    <w:rsid w:val="00E4721F"/>
    <w:rsid w:val="00E832C3"/>
    <w:rsid w:val="00EA4083"/>
    <w:rsid w:val="00EB4212"/>
    <w:rsid w:val="00EC2CEF"/>
    <w:rsid w:val="00ED28BB"/>
    <w:rsid w:val="00EF1134"/>
    <w:rsid w:val="00F04692"/>
    <w:rsid w:val="00F06635"/>
    <w:rsid w:val="00F07635"/>
    <w:rsid w:val="00F238B0"/>
    <w:rsid w:val="00F35FC3"/>
    <w:rsid w:val="00F41BEB"/>
    <w:rsid w:val="00F50E8D"/>
    <w:rsid w:val="00F605D6"/>
    <w:rsid w:val="00F65A28"/>
    <w:rsid w:val="00F72BEA"/>
    <w:rsid w:val="00F73732"/>
    <w:rsid w:val="00F77805"/>
    <w:rsid w:val="00F81C57"/>
    <w:rsid w:val="00F91114"/>
    <w:rsid w:val="00FA31CC"/>
    <w:rsid w:val="00FD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EAA4"/>
  <w15:docId w15:val="{26A95DCA-503B-4514-B3C3-63C5AFA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EF"/>
  </w:style>
  <w:style w:type="paragraph" w:styleId="Footer">
    <w:name w:val="footer"/>
    <w:basedOn w:val="Normal"/>
    <w:link w:val="FooterChar"/>
    <w:uiPriority w:val="99"/>
    <w:unhideWhenUsed/>
    <w:rsid w:val="00E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EF"/>
  </w:style>
  <w:style w:type="paragraph" w:styleId="BalloonText">
    <w:name w:val="Balloon Text"/>
    <w:basedOn w:val="Normal"/>
    <w:link w:val="BalloonTextChar"/>
    <w:uiPriority w:val="99"/>
    <w:semiHidden/>
    <w:unhideWhenUsed/>
    <w:rsid w:val="00F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251">
      <w:bodyDiv w:val="1"/>
      <w:marLeft w:val="0"/>
      <w:marRight w:val="0"/>
      <w:marTop w:val="0"/>
      <w:marBottom w:val="0"/>
      <w:divBdr>
        <w:top w:val="none" w:sz="0" w:space="0" w:color="auto"/>
        <w:left w:val="none" w:sz="0" w:space="0" w:color="auto"/>
        <w:bottom w:val="none" w:sz="0" w:space="0" w:color="auto"/>
        <w:right w:val="none" w:sz="0" w:space="0" w:color="auto"/>
      </w:divBdr>
    </w:div>
    <w:div w:id="1271742594">
      <w:bodyDiv w:val="1"/>
      <w:marLeft w:val="0"/>
      <w:marRight w:val="0"/>
      <w:marTop w:val="0"/>
      <w:marBottom w:val="0"/>
      <w:divBdr>
        <w:top w:val="none" w:sz="0" w:space="0" w:color="auto"/>
        <w:left w:val="none" w:sz="0" w:space="0" w:color="auto"/>
        <w:bottom w:val="none" w:sz="0" w:space="0" w:color="auto"/>
        <w:right w:val="none" w:sz="0" w:space="0" w:color="auto"/>
      </w:divBdr>
    </w:div>
    <w:div w:id="2129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bccadmin3</dc:creator>
  <cp:keywords/>
  <dc:description/>
  <cp:lastModifiedBy>Deputy Chief Clerk</cp:lastModifiedBy>
  <cp:revision>28</cp:revision>
  <cp:lastPrinted>2021-09-08T13:28:00Z</cp:lastPrinted>
  <dcterms:created xsi:type="dcterms:W3CDTF">2021-09-21T12:13:00Z</dcterms:created>
  <dcterms:modified xsi:type="dcterms:W3CDTF">2021-09-22T17:56:00Z</dcterms:modified>
</cp:coreProperties>
</file>