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890F" w14:textId="77777777" w:rsidR="004F11FD" w:rsidRDefault="004F11FD" w:rsidP="004B0D01">
      <w:pPr>
        <w:jc w:val="center"/>
      </w:pPr>
    </w:p>
    <w:p w14:paraId="2813C9D6" w14:textId="77777777" w:rsidR="004B0D01" w:rsidRDefault="004B0D01" w:rsidP="004B0D01">
      <w:pPr>
        <w:jc w:val="center"/>
      </w:pPr>
    </w:p>
    <w:p w14:paraId="1A32D1DD" w14:textId="77777777" w:rsidR="004B0D01" w:rsidRDefault="004B0D01" w:rsidP="004B0D01">
      <w:pPr>
        <w:autoSpaceDE w:val="0"/>
        <w:autoSpaceDN w:val="0"/>
        <w:adjustRightInd w:val="0"/>
        <w:spacing w:after="0" w:line="240" w:lineRule="auto"/>
        <w:jc w:val="center"/>
        <w:rPr>
          <w:rFonts w:ascii="Times New Roman" w:hAnsi="Times New Roman" w:cs="Times New Roman"/>
          <w:b/>
          <w:bCs/>
          <w:color w:val="313131"/>
          <w:sz w:val="21"/>
          <w:szCs w:val="21"/>
        </w:rPr>
      </w:pPr>
      <w:r>
        <w:rPr>
          <w:rFonts w:ascii="Times New Roman" w:hAnsi="Times New Roman" w:cs="Times New Roman"/>
          <w:b/>
          <w:bCs/>
          <w:color w:val="313131"/>
          <w:sz w:val="21"/>
          <w:szCs w:val="21"/>
        </w:rPr>
        <w:t>BRADFORD COUNTY SUBDIVISION AND</w:t>
      </w:r>
    </w:p>
    <w:p w14:paraId="2AA9CAD3" w14:textId="77777777" w:rsidR="004B0D01" w:rsidRDefault="004B0D01" w:rsidP="004B0D01">
      <w:pPr>
        <w:autoSpaceDE w:val="0"/>
        <w:autoSpaceDN w:val="0"/>
        <w:adjustRightInd w:val="0"/>
        <w:spacing w:after="0" w:line="240" w:lineRule="auto"/>
        <w:jc w:val="center"/>
        <w:rPr>
          <w:rFonts w:ascii="Times New Roman" w:hAnsi="Times New Roman" w:cs="Times New Roman"/>
          <w:b/>
          <w:bCs/>
          <w:color w:val="313131"/>
          <w:sz w:val="21"/>
          <w:szCs w:val="21"/>
        </w:rPr>
      </w:pPr>
      <w:r>
        <w:rPr>
          <w:rFonts w:ascii="Times New Roman" w:hAnsi="Times New Roman" w:cs="Times New Roman"/>
          <w:b/>
          <w:bCs/>
          <w:color w:val="313131"/>
          <w:sz w:val="21"/>
          <w:szCs w:val="21"/>
        </w:rPr>
        <w:t>LAND DEVELOPMENT ORDINANCE</w:t>
      </w:r>
    </w:p>
    <w:p w14:paraId="4ED6DBB1" w14:textId="77777777" w:rsidR="004B0D01" w:rsidRDefault="004B0D01" w:rsidP="004B0D01">
      <w:pPr>
        <w:jc w:val="center"/>
        <w:rPr>
          <w:rFonts w:ascii="Times New Roman" w:hAnsi="Times New Roman" w:cs="Times New Roman"/>
          <w:b/>
          <w:bCs/>
          <w:color w:val="313131"/>
          <w:sz w:val="21"/>
          <w:szCs w:val="21"/>
        </w:rPr>
      </w:pPr>
      <w:r>
        <w:rPr>
          <w:rFonts w:ascii="Times New Roman" w:hAnsi="Times New Roman" w:cs="Times New Roman"/>
          <w:b/>
          <w:bCs/>
          <w:color w:val="313131"/>
          <w:sz w:val="21"/>
          <w:szCs w:val="21"/>
        </w:rPr>
        <w:t>AMENDMENT NO</w:t>
      </w:r>
      <w:r w:rsidRPr="00432F14">
        <w:rPr>
          <w:rFonts w:ascii="Times New Roman" w:hAnsi="Times New Roman" w:cs="Times New Roman"/>
          <w:b/>
          <w:bCs/>
          <w:color w:val="313131"/>
          <w:sz w:val="21"/>
          <w:szCs w:val="21"/>
        </w:rPr>
        <w:t>. 2023-</w:t>
      </w:r>
      <w:r w:rsidR="00432F14" w:rsidRPr="00432F14">
        <w:rPr>
          <w:rFonts w:ascii="Times New Roman" w:hAnsi="Times New Roman" w:cs="Times New Roman"/>
          <w:b/>
          <w:bCs/>
          <w:color w:val="313131"/>
          <w:sz w:val="21"/>
          <w:szCs w:val="21"/>
        </w:rPr>
        <w:t>XX</w:t>
      </w:r>
    </w:p>
    <w:p w14:paraId="23B6E361" w14:textId="77777777" w:rsidR="004B0D01" w:rsidRDefault="004B0D01" w:rsidP="004B0D01">
      <w:pPr>
        <w:jc w:val="center"/>
        <w:rPr>
          <w:rFonts w:ascii="Times New Roman" w:hAnsi="Times New Roman" w:cs="Times New Roman"/>
          <w:b/>
          <w:bCs/>
          <w:color w:val="313131"/>
          <w:sz w:val="21"/>
          <w:szCs w:val="21"/>
        </w:rPr>
      </w:pPr>
      <w:r>
        <w:rPr>
          <w:rFonts w:ascii="Times New Roman" w:hAnsi="Times New Roman" w:cs="Times New Roman"/>
          <w:b/>
          <w:bCs/>
          <w:color w:val="313131"/>
          <w:sz w:val="21"/>
          <w:szCs w:val="21"/>
        </w:rPr>
        <w:t>SOLAR ENERGY FACILITIES</w:t>
      </w:r>
    </w:p>
    <w:p w14:paraId="3A3DBE0E" w14:textId="77777777" w:rsidR="004B0D01" w:rsidRDefault="004B0D01" w:rsidP="004B0D01">
      <w:pPr>
        <w:jc w:val="center"/>
        <w:rPr>
          <w:rFonts w:ascii="Times New Roman" w:hAnsi="Times New Roman" w:cs="Times New Roman"/>
          <w:b/>
          <w:bCs/>
          <w:color w:val="313131"/>
          <w:sz w:val="21"/>
          <w:szCs w:val="21"/>
        </w:rPr>
      </w:pPr>
    </w:p>
    <w:p w14:paraId="6DB0F34E" w14:textId="68CCCD44" w:rsidR="004B0D01" w:rsidRDefault="004B0D01" w:rsidP="004B0D01">
      <w:pPr>
        <w:pStyle w:val="Default"/>
        <w:rPr>
          <w:rFonts w:ascii="Times New Roman" w:hAnsi="Times New Roman" w:cs="Times New Roman"/>
          <w:sz w:val="22"/>
          <w:szCs w:val="22"/>
        </w:rPr>
      </w:pPr>
      <w:r w:rsidRPr="004B0D01">
        <w:rPr>
          <w:rFonts w:ascii="Times New Roman" w:hAnsi="Times New Roman" w:cs="Times New Roman"/>
          <w:b/>
        </w:rPr>
        <w:t>Purpose:</w:t>
      </w:r>
      <w:r w:rsidRPr="004B0D01">
        <w:rPr>
          <w:rFonts w:ascii="Times New Roman" w:hAnsi="Times New Roman" w:cs="Times New Roman"/>
        </w:rPr>
        <w:t xml:space="preserve"> </w:t>
      </w:r>
      <w:r w:rsidRPr="004B0D01">
        <w:rPr>
          <w:rFonts w:ascii="Times New Roman" w:hAnsi="Times New Roman" w:cs="Times New Roman"/>
          <w:sz w:val="22"/>
          <w:szCs w:val="22"/>
        </w:rPr>
        <w:t xml:space="preserve">The purpose of this </w:t>
      </w:r>
      <w:r>
        <w:rPr>
          <w:rFonts w:ascii="Times New Roman" w:hAnsi="Times New Roman" w:cs="Times New Roman"/>
          <w:sz w:val="22"/>
          <w:szCs w:val="22"/>
        </w:rPr>
        <w:t>amendment</w:t>
      </w:r>
      <w:r w:rsidRPr="004B0D01">
        <w:rPr>
          <w:rFonts w:ascii="Times New Roman" w:hAnsi="Times New Roman" w:cs="Times New Roman"/>
          <w:sz w:val="22"/>
          <w:szCs w:val="22"/>
        </w:rPr>
        <w:t xml:space="preserve"> is to provide for the development, construction, operation and decommissioning of </w:t>
      </w:r>
      <w:r w:rsidR="007759F8">
        <w:rPr>
          <w:rFonts w:ascii="Times New Roman" w:hAnsi="Times New Roman" w:cs="Times New Roman"/>
          <w:sz w:val="22"/>
          <w:szCs w:val="22"/>
        </w:rPr>
        <w:t>Utility</w:t>
      </w:r>
      <w:r w:rsidRPr="004B0D01">
        <w:rPr>
          <w:rFonts w:ascii="Times New Roman" w:hAnsi="Times New Roman" w:cs="Times New Roman"/>
          <w:sz w:val="22"/>
          <w:szCs w:val="22"/>
        </w:rPr>
        <w:t xml:space="preserve"> Scale</w:t>
      </w:r>
      <w:r w:rsidR="00557105">
        <w:rPr>
          <w:rFonts w:ascii="Times New Roman" w:hAnsi="Times New Roman" w:cs="Times New Roman"/>
          <w:sz w:val="22"/>
          <w:szCs w:val="22"/>
        </w:rPr>
        <w:t xml:space="preserve"> &amp; Community</w:t>
      </w:r>
      <w:r w:rsidRPr="004B0D01">
        <w:rPr>
          <w:rFonts w:ascii="Times New Roman" w:hAnsi="Times New Roman" w:cs="Times New Roman"/>
          <w:sz w:val="22"/>
          <w:szCs w:val="22"/>
        </w:rPr>
        <w:t xml:space="preserve"> Solar Energy Facilities in the County, subject to reasonable conditions that will protect the public health, safety and welfare.</w:t>
      </w:r>
    </w:p>
    <w:p w14:paraId="3872D778" w14:textId="77777777" w:rsidR="00FD5A20" w:rsidRDefault="00FD5A20" w:rsidP="004B0D01">
      <w:pPr>
        <w:pStyle w:val="Default"/>
        <w:rPr>
          <w:rFonts w:ascii="Times New Roman" w:hAnsi="Times New Roman" w:cs="Times New Roman"/>
          <w:sz w:val="22"/>
          <w:szCs w:val="22"/>
        </w:rPr>
      </w:pPr>
    </w:p>
    <w:p w14:paraId="28C0F23C" w14:textId="77777777" w:rsidR="00FD5A20" w:rsidRPr="00FD5A20" w:rsidRDefault="00FD5A20" w:rsidP="00FD5A20">
      <w:pPr>
        <w:pStyle w:val="Default"/>
        <w:rPr>
          <w:rFonts w:ascii="Times New Roman" w:hAnsi="Times New Roman" w:cs="Times New Roman"/>
          <w:b/>
          <w:sz w:val="22"/>
          <w:szCs w:val="22"/>
        </w:rPr>
      </w:pPr>
      <w:r w:rsidRPr="00FD5A20">
        <w:rPr>
          <w:rFonts w:ascii="Times New Roman" w:hAnsi="Times New Roman" w:cs="Times New Roman"/>
          <w:b/>
          <w:sz w:val="22"/>
          <w:szCs w:val="22"/>
        </w:rPr>
        <w:t xml:space="preserve">Applicability: </w:t>
      </w:r>
      <w:r>
        <w:rPr>
          <w:rFonts w:ascii="Times New Roman" w:hAnsi="Times New Roman" w:cs="Times New Roman"/>
          <w:sz w:val="22"/>
          <w:szCs w:val="22"/>
        </w:rPr>
        <w:t>This Amendment</w:t>
      </w:r>
      <w:r w:rsidRPr="00FD5A20">
        <w:rPr>
          <w:rFonts w:ascii="Times New Roman" w:hAnsi="Times New Roman" w:cs="Times New Roman"/>
          <w:sz w:val="22"/>
          <w:szCs w:val="22"/>
        </w:rPr>
        <w:t xml:space="preserve"> applies to all land development plans which provide for Solar Energy Facilities </w:t>
      </w:r>
      <w:r w:rsidR="007759F8">
        <w:rPr>
          <w:rFonts w:ascii="Times New Roman" w:hAnsi="Times New Roman" w:cs="Times New Roman"/>
          <w:sz w:val="22"/>
          <w:szCs w:val="22"/>
        </w:rPr>
        <w:t>which are filed</w:t>
      </w:r>
      <w:r w:rsidRPr="00FD5A20">
        <w:rPr>
          <w:rFonts w:ascii="Times New Roman" w:hAnsi="Times New Roman" w:cs="Times New Roman"/>
          <w:sz w:val="22"/>
          <w:szCs w:val="22"/>
        </w:rPr>
        <w:t xml:space="preserve"> after the effective date of the Ordinance</w:t>
      </w:r>
      <w:r>
        <w:rPr>
          <w:rFonts w:ascii="Times New Roman" w:hAnsi="Times New Roman" w:cs="Times New Roman"/>
          <w:sz w:val="22"/>
          <w:szCs w:val="22"/>
        </w:rPr>
        <w:t xml:space="preserve"> Amendment, except that the requirements herein are</w:t>
      </w:r>
      <w:r w:rsidRPr="00FD5A20">
        <w:rPr>
          <w:rFonts w:ascii="Times New Roman" w:hAnsi="Times New Roman" w:cs="Times New Roman"/>
          <w:sz w:val="22"/>
          <w:szCs w:val="22"/>
        </w:rPr>
        <w:t xml:space="preserve"> not intended to apply to Solar Energy</w:t>
      </w:r>
      <w:r w:rsidR="00883634">
        <w:rPr>
          <w:rFonts w:ascii="Times New Roman" w:hAnsi="Times New Roman" w:cs="Times New Roman"/>
          <w:sz w:val="22"/>
          <w:szCs w:val="22"/>
        </w:rPr>
        <w:t xml:space="preserve"> Facilities</w:t>
      </w:r>
      <w:r w:rsidRPr="00FD5A20">
        <w:rPr>
          <w:rFonts w:ascii="Times New Roman" w:hAnsi="Times New Roman" w:cs="Times New Roman"/>
          <w:sz w:val="22"/>
          <w:szCs w:val="22"/>
        </w:rPr>
        <w:t xml:space="preserve"> </w:t>
      </w:r>
      <w:r w:rsidR="00883634">
        <w:rPr>
          <w:rFonts w:ascii="Times New Roman" w:hAnsi="Times New Roman" w:cs="Times New Roman"/>
          <w:sz w:val="22"/>
          <w:szCs w:val="22"/>
        </w:rPr>
        <w:t>constructed to use</w:t>
      </w:r>
      <w:r w:rsidR="008169F4">
        <w:rPr>
          <w:rFonts w:ascii="Times New Roman" w:hAnsi="Times New Roman" w:cs="Times New Roman"/>
          <w:sz w:val="22"/>
          <w:szCs w:val="22"/>
        </w:rPr>
        <w:t xml:space="preserve"> the</w:t>
      </w:r>
      <w:r w:rsidR="00883634">
        <w:rPr>
          <w:rFonts w:ascii="Times New Roman" w:hAnsi="Times New Roman" w:cs="Times New Roman"/>
          <w:sz w:val="22"/>
          <w:szCs w:val="22"/>
        </w:rPr>
        <w:t xml:space="preserve"> majority of </w:t>
      </w:r>
      <w:r w:rsidR="00883634" w:rsidRPr="008169F4">
        <w:rPr>
          <w:rFonts w:ascii="Times New Roman" w:hAnsi="Times New Roman" w:cs="Times New Roman"/>
          <w:sz w:val="22"/>
          <w:szCs w:val="22"/>
        </w:rPr>
        <w:t>power generated</w:t>
      </w:r>
      <w:r w:rsidR="008169F4" w:rsidRPr="008169F4">
        <w:rPr>
          <w:rFonts w:ascii="Times New Roman" w:hAnsi="Times New Roman" w:cs="Times New Roman"/>
          <w:sz w:val="22"/>
          <w:szCs w:val="22"/>
        </w:rPr>
        <w:t xml:space="preserve"> on-site</w:t>
      </w:r>
      <w:r w:rsidRPr="008169F4">
        <w:rPr>
          <w:rFonts w:ascii="Times New Roman" w:hAnsi="Times New Roman" w:cs="Times New Roman"/>
          <w:sz w:val="22"/>
          <w:szCs w:val="22"/>
        </w:rPr>
        <w:t xml:space="preserve"> for residential</w:t>
      </w:r>
      <w:r w:rsidR="00883634" w:rsidRPr="008169F4">
        <w:rPr>
          <w:rFonts w:ascii="Times New Roman" w:hAnsi="Times New Roman" w:cs="Times New Roman"/>
          <w:sz w:val="22"/>
          <w:szCs w:val="22"/>
        </w:rPr>
        <w:t>,</w:t>
      </w:r>
      <w:r w:rsidR="008169F4">
        <w:rPr>
          <w:rFonts w:ascii="Times New Roman" w:hAnsi="Times New Roman" w:cs="Times New Roman"/>
          <w:sz w:val="22"/>
          <w:szCs w:val="22"/>
        </w:rPr>
        <w:t xml:space="preserve"> business or agricultural purposes. </w:t>
      </w:r>
      <w:r w:rsidRPr="00FD5A20">
        <w:rPr>
          <w:rFonts w:ascii="Times New Roman" w:hAnsi="Times New Roman" w:cs="Times New Roman"/>
          <w:sz w:val="22"/>
          <w:szCs w:val="22"/>
        </w:rPr>
        <w:t>Solar Energy Facilities constructed prior to the effective date of this Ordinance</w:t>
      </w:r>
      <w:r>
        <w:rPr>
          <w:rFonts w:ascii="Times New Roman" w:hAnsi="Times New Roman" w:cs="Times New Roman"/>
          <w:sz w:val="22"/>
          <w:szCs w:val="22"/>
        </w:rPr>
        <w:t xml:space="preserve"> Amendment</w:t>
      </w:r>
      <w:r w:rsidRPr="00FD5A20">
        <w:rPr>
          <w:rFonts w:ascii="Times New Roman" w:hAnsi="Times New Roman" w:cs="Times New Roman"/>
          <w:sz w:val="22"/>
          <w:szCs w:val="22"/>
        </w:rPr>
        <w:t xml:space="preserve"> shall not be required to meet </w:t>
      </w:r>
      <w:r>
        <w:rPr>
          <w:rFonts w:ascii="Times New Roman" w:hAnsi="Times New Roman" w:cs="Times New Roman"/>
          <w:sz w:val="22"/>
          <w:szCs w:val="22"/>
        </w:rPr>
        <w:t>the requirements of this Amendment</w:t>
      </w:r>
      <w:r w:rsidRPr="00FD5A20">
        <w:rPr>
          <w:rFonts w:ascii="Times New Roman" w:hAnsi="Times New Roman" w:cs="Times New Roman"/>
          <w:sz w:val="22"/>
          <w:szCs w:val="22"/>
        </w:rPr>
        <w:t xml:space="preserve">; provided that any physical modification to an existing Solar Energy Facility that materially alters the size, type and number of Solar </w:t>
      </w:r>
      <w:r w:rsidR="00915114">
        <w:rPr>
          <w:rFonts w:ascii="Times New Roman" w:hAnsi="Times New Roman" w:cs="Times New Roman"/>
          <w:sz w:val="22"/>
          <w:szCs w:val="22"/>
        </w:rPr>
        <w:t>Collection Systems</w:t>
      </w:r>
      <w:r w:rsidRPr="00FD5A20">
        <w:rPr>
          <w:rFonts w:ascii="Times New Roman" w:hAnsi="Times New Roman" w:cs="Times New Roman"/>
          <w:sz w:val="22"/>
          <w:szCs w:val="22"/>
        </w:rPr>
        <w:t xml:space="preserve"> or other equipment shall comply wit</w:t>
      </w:r>
      <w:r>
        <w:rPr>
          <w:rFonts w:ascii="Times New Roman" w:hAnsi="Times New Roman" w:cs="Times New Roman"/>
          <w:sz w:val="22"/>
          <w:szCs w:val="22"/>
        </w:rPr>
        <w:t>h the provisions of this Ordinance Amendment</w:t>
      </w:r>
      <w:r w:rsidRPr="00FD5A20">
        <w:rPr>
          <w:rFonts w:ascii="Times New Roman" w:hAnsi="Times New Roman" w:cs="Times New Roman"/>
          <w:sz w:val="22"/>
          <w:szCs w:val="22"/>
        </w:rPr>
        <w:t>.</w:t>
      </w:r>
    </w:p>
    <w:p w14:paraId="0D19A0E5" w14:textId="77777777" w:rsidR="00134BBB" w:rsidRDefault="00134BBB" w:rsidP="004B0D01">
      <w:pPr>
        <w:pStyle w:val="Default"/>
        <w:rPr>
          <w:rFonts w:ascii="Times New Roman" w:hAnsi="Times New Roman" w:cs="Times New Roman"/>
          <w:sz w:val="22"/>
          <w:szCs w:val="22"/>
        </w:rPr>
      </w:pPr>
    </w:p>
    <w:p w14:paraId="2B3E3467" w14:textId="77777777" w:rsidR="00134BBB" w:rsidRDefault="00134BBB" w:rsidP="004B0D01">
      <w:pPr>
        <w:pStyle w:val="Default"/>
        <w:rPr>
          <w:rFonts w:ascii="Times New Roman" w:hAnsi="Times New Roman" w:cs="Times New Roman"/>
          <w:b/>
          <w:sz w:val="22"/>
          <w:szCs w:val="22"/>
          <w:u w:val="single"/>
        </w:rPr>
      </w:pPr>
      <w:r>
        <w:rPr>
          <w:rFonts w:ascii="Times New Roman" w:hAnsi="Times New Roman" w:cs="Times New Roman"/>
          <w:b/>
          <w:sz w:val="22"/>
          <w:szCs w:val="22"/>
        </w:rPr>
        <w:t xml:space="preserve">Article 2 Section 201 – Definitions </w:t>
      </w:r>
      <w:proofErr w:type="gramStart"/>
      <w:r w:rsidRPr="00134BBB">
        <w:rPr>
          <w:rFonts w:ascii="Times New Roman" w:hAnsi="Times New Roman" w:cs="Times New Roman"/>
          <w:b/>
          <w:sz w:val="22"/>
          <w:szCs w:val="22"/>
          <w:u w:val="single"/>
        </w:rPr>
        <w:t>Adds</w:t>
      </w:r>
      <w:proofErr w:type="gramEnd"/>
      <w:r w:rsidRPr="00134BBB">
        <w:rPr>
          <w:rFonts w:ascii="Times New Roman" w:hAnsi="Times New Roman" w:cs="Times New Roman"/>
          <w:b/>
          <w:sz w:val="22"/>
          <w:szCs w:val="22"/>
          <w:u w:val="single"/>
        </w:rPr>
        <w:t>:</w:t>
      </w:r>
    </w:p>
    <w:p w14:paraId="0C6D2AA3" w14:textId="77777777" w:rsidR="00134BBB" w:rsidRDefault="00134BBB" w:rsidP="00134BBB">
      <w:pPr>
        <w:pStyle w:val="Default"/>
      </w:pPr>
    </w:p>
    <w:p w14:paraId="5309732D" w14:textId="77777777" w:rsidR="000B53D4" w:rsidRDefault="000B53D4" w:rsidP="000B53D4">
      <w:pPr>
        <w:pStyle w:val="Default"/>
        <w:rPr>
          <w:rFonts w:ascii="Times New Roman" w:hAnsi="Times New Roman" w:cs="Times New Roman"/>
          <w:sz w:val="22"/>
          <w:szCs w:val="22"/>
        </w:rPr>
      </w:pPr>
      <w:r w:rsidRPr="00134BBB">
        <w:rPr>
          <w:rFonts w:ascii="Times New Roman" w:hAnsi="Times New Roman" w:cs="Times New Roman"/>
          <w:b/>
          <w:sz w:val="22"/>
          <w:szCs w:val="22"/>
        </w:rPr>
        <w:t>COLLECTOR HEIGHT</w:t>
      </w:r>
      <w:r w:rsidRPr="00134BBB">
        <w:rPr>
          <w:rFonts w:ascii="Times New Roman" w:hAnsi="Times New Roman" w:cs="Times New Roman"/>
          <w:sz w:val="22"/>
          <w:szCs w:val="22"/>
        </w:rPr>
        <w:t xml:space="preserve"> - the distance measured from the surface of the foundation to the highest point of the Collector face. </w:t>
      </w:r>
    </w:p>
    <w:p w14:paraId="2C945586" w14:textId="77777777" w:rsidR="000B53D4" w:rsidRDefault="000B53D4" w:rsidP="000B53D4">
      <w:pPr>
        <w:pStyle w:val="Default"/>
        <w:rPr>
          <w:rFonts w:ascii="Times New Roman" w:hAnsi="Times New Roman" w:cs="Times New Roman"/>
          <w:sz w:val="22"/>
          <w:szCs w:val="22"/>
        </w:rPr>
      </w:pPr>
    </w:p>
    <w:p w14:paraId="51A1B6CB" w14:textId="77777777" w:rsidR="000B53D4" w:rsidRDefault="000B53D4" w:rsidP="000B53D4">
      <w:pPr>
        <w:pStyle w:val="Default"/>
        <w:rPr>
          <w:rFonts w:ascii="Times New Roman" w:hAnsi="Times New Roman" w:cs="Times New Roman"/>
          <w:sz w:val="22"/>
          <w:szCs w:val="22"/>
        </w:rPr>
      </w:pPr>
      <w:r w:rsidRPr="00134BBB">
        <w:rPr>
          <w:rFonts w:ascii="Times New Roman" w:hAnsi="Times New Roman" w:cs="Times New Roman"/>
          <w:b/>
          <w:sz w:val="22"/>
          <w:szCs w:val="22"/>
        </w:rPr>
        <w:t>FACILITY OWNER</w:t>
      </w:r>
      <w:r w:rsidRPr="00134BBB">
        <w:rPr>
          <w:rFonts w:ascii="Times New Roman" w:hAnsi="Times New Roman" w:cs="Times New Roman"/>
          <w:sz w:val="22"/>
          <w:szCs w:val="22"/>
        </w:rPr>
        <w:t xml:space="preserve"> - the entity or entities having an equity interest in the Solar Energy facility, including their respective successors and assign </w:t>
      </w:r>
    </w:p>
    <w:p w14:paraId="43EE5DAA" w14:textId="77777777" w:rsidR="000B53D4" w:rsidRPr="00134BBB" w:rsidRDefault="000B53D4" w:rsidP="000B53D4">
      <w:pPr>
        <w:pStyle w:val="Default"/>
        <w:rPr>
          <w:rFonts w:ascii="Times New Roman" w:hAnsi="Times New Roman" w:cs="Times New Roman"/>
          <w:sz w:val="22"/>
          <w:szCs w:val="22"/>
        </w:rPr>
      </w:pPr>
    </w:p>
    <w:p w14:paraId="2A8C2D62" w14:textId="2387AB02" w:rsidR="000B53D4" w:rsidRDefault="000B53D4" w:rsidP="000B53D4">
      <w:pPr>
        <w:pStyle w:val="Default"/>
        <w:rPr>
          <w:rFonts w:ascii="Times New Roman" w:hAnsi="Times New Roman" w:cs="Times New Roman"/>
          <w:sz w:val="22"/>
          <w:szCs w:val="22"/>
        </w:rPr>
      </w:pPr>
      <w:r w:rsidRPr="00134BBB">
        <w:rPr>
          <w:rFonts w:ascii="Times New Roman" w:hAnsi="Times New Roman" w:cs="Times New Roman"/>
          <w:b/>
          <w:sz w:val="22"/>
          <w:szCs w:val="22"/>
        </w:rPr>
        <w:t>LAN</w:t>
      </w:r>
      <w:r w:rsidR="00C1008B">
        <w:rPr>
          <w:rFonts w:ascii="Times New Roman" w:hAnsi="Times New Roman" w:cs="Times New Roman"/>
          <w:b/>
          <w:sz w:val="22"/>
          <w:szCs w:val="22"/>
        </w:rPr>
        <w:t>D</w:t>
      </w:r>
      <w:r w:rsidRPr="00134BBB">
        <w:rPr>
          <w:rFonts w:ascii="Times New Roman" w:hAnsi="Times New Roman" w:cs="Times New Roman"/>
          <w:b/>
          <w:sz w:val="22"/>
          <w:szCs w:val="22"/>
        </w:rPr>
        <w:t>OWNER</w:t>
      </w:r>
      <w:r w:rsidRPr="00134BBB">
        <w:rPr>
          <w:rFonts w:ascii="Times New Roman" w:hAnsi="Times New Roman" w:cs="Times New Roman"/>
          <w:sz w:val="22"/>
          <w:szCs w:val="22"/>
        </w:rPr>
        <w:t xml:space="preserve"> – The individual taxpayer that the deeded property belongs to. </w:t>
      </w:r>
    </w:p>
    <w:p w14:paraId="5EB5CE49" w14:textId="77777777" w:rsidR="000B53D4" w:rsidRDefault="000B53D4" w:rsidP="000B53D4">
      <w:pPr>
        <w:pStyle w:val="Default"/>
        <w:rPr>
          <w:rFonts w:ascii="Times New Roman" w:hAnsi="Times New Roman" w:cs="Times New Roman"/>
          <w:sz w:val="22"/>
          <w:szCs w:val="22"/>
        </w:rPr>
      </w:pPr>
    </w:p>
    <w:p w14:paraId="7FB79D82" w14:textId="77777777" w:rsidR="000B53D4" w:rsidRDefault="000B53D4" w:rsidP="000B53D4">
      <w:pPr>
        <w:pStyle w:val="Default"/>
        <w:rPr>
          <w:rFonts w:ascii="Times New Roman" w:hAnsi="Times New Roman" w:cs="Times New Roman"/>
          <w:sz w:val="22"/>
          <w:szCs w:val="22"/>
        </w:rPr>
      </w:pPr>
      <w:r w:rsidRPr="00134BBB">
        <w:rPr>
          <w:rFonts w:ascii="Times New Roman" w:hAnsi="Times New Roman" w:cs="Times New Roman"/>
          <w:b/>
          <w:sz w:val="22"/>
          <w:szCs w:val="22"/>
        </w:rPr>
        <w:t>NON-PARTICIPATING LANDOWNER</w:t>
      </w:r>
      <w:r w:rsidRPr="00134BBB">
        <w:rPr>
          <w:rFonts w:ascii="Times New Roman" w:hAnsi="Times New Roman" w:cs="Times New Roman"/>
          <w:sz w:val="22"/>
          <w:szCs w:val="22"/>
        </w:rPr>
        <w:t xml:space="preserve"> - any landowner except those on whose property all or a portion of a Solar Energy Facility is located pursuant to an agreement with the Facility Owner or Operator.</w:t>
      </w:r>
    </w:p>
    <w:p w14:paraId="42228002" w14:textId="77777777" w:rsidR="000B53D4" w:rsidRDefault="000B53D4" w:rsidP="000B53D4">
      <w:pPr>
        <w:pStyle w:val="Default"/>
        <w:rPr>
          <w:rFonts w:ascii="Times New Roman" w:hAnsi="Times New Roman" w:cs="Times New Roman"/>
          <w:sz w:val="22"/>
          <w:szCs w:val="22"/>
        </w:rPr>
      </w:pPr>
    </w:p>
    <w:p w14:paraId="4095A943" w14:textId="77777777" w:rsidR="000B53D4" w:rsidRPr="00134BBB" w:rsidRDefault="000B53D4" w:rsidP="000B53D4">
      <w:pPr>
        <w:pStyle w:val="Default"/>
        <w:rPr>
          <w:rFonts w:ascii="Times New Roman" w:hAnsi="Times New Roman" w:cs="Times New Roman"/>
          <w:sz w:val="22"/>
          <w:szCs w:val="22"/>
        </w:rPr>
      </w:pPr>
      <w:r w:rsidRPr="00134BBB">
        <w:rPr>
          <w:rFonts w:ascii="Times New Roman" w:hAnsi="Times New Roman" w:cs="Times New Roman"/>
          <w:b/>
          <w:sz w:val="22"/>
          <w:szCs w:val="22"/>
        </w:rPr>
        <w:t>OCCUPIED BUILDING</w:t>
      </w:r>
      <w:r w:rsidRPr="00134BBB">
        <w:rPr>
          <w:rFonts w:ascii="Times New Roman" w:hAnsi="Times New Roman" w:cs="Times New Roman"/>
          <w:sz w:val="22"/>
          <w:szCs w:val="22"/>
        </w:rPr>
        <w:t xml:space="preserve"> </w:t>
      </w:r>
      <w:r w:rsidR="007759F8">
        <w:rPr>
          <w:rFonts w:ascii="Times New Roman" w:hAnsi="Times New Roman" w:cs="Times New Roman"/>
          <w:sz w:val="22"/>
          <w:szCs w:val="22"/>
        </w:rPr>
        <w:t>–</w:t>
      </w:r>
      <w:r w:rsidRPr="00134BBB">
        <w:rPr>
          <w:rFonts w:ascii="Times New Roman" w:hAnsi="Times New Roman" w:cs="Times New Roman"/>
          <w:sz w:val="22"/>
          <w:szCs w:val="22"/>
        </w:rPr>
        <w:t xml:space="preserve"> a</w:t>
      </w:r>
      <w:r w:rsidR="007759F8">
        <w:rPr>
          <w:rFonts w:ascii="Times New Roman" w:hAnsi="Times New Roman" w:cs="Times New Roman"/>
          <w:sz w:val="22"/>
          <w:szCs w:val="22"/>
        </w:rPr>
        <w:t xml:space="preserve"> primary</w:t>
      </w:r>
      <w:r w:rsidRPr="00134BBB">
        <w:rPr>
          <w:rFonts w:ascii="Times New Roman" w:hAnsi="Times New Roman" w:cs="Times New Roman"/>
          <w:sz w:val="22"/>
          <w:szCs w:val="22"/>
        </w:rPr>
        <w:t xml:space="preserve"> residence, school, hospital, church, public library</w:t>
      </w:r>
      <w:r>
        <w:rPr>
          <w:rFonts w:ascii="Times New Roman" w:hAnsi="Times New Roman" w:cs="Times New Roman"/>
          <w:sz w:val="22"/>
          <w:szCs w:val="22"/>
        </w:rPr>
        <w:t>, business</w:t>
      </w:r>
      <w:r w:rsidRPr="00134BBB">
        <w:rPr>
          <w:rFonts w:ascii="Times New Roman" w:hAnsi="Times New Roman" w:cs="Times New Roman"/>
          <w:sz w:val="22"/>
          <w:szCs w:val="22"/>
        </w:rPr>
        <w:t xml:space="preserve"> or other building used for public gathering that is</w:t>
      </w:r>
      <w:r w:rsidR="007759F8">
        <w:rPr>
          <w:rFonts w:ascii="Times New Roman" w:hAnsi="Times New Roman" w:cs="Times New Roman"/>
          <w:sz w:val="22"/>
          <w:szCs w:val="22"/>
        </w:rPr>
        <w:t xml:space="preserve"> regularly</w:t>
      </w:r>
      <w:r w:rsidRPr="00134BBB">
        <w:rPr>
          <w:rFonts w:ascii="Times New Roman" w:hAnsi="Times New Roman" w:cs="Times New Roman"/>
          <w:sz w:val="22"/>
          <w:szCs w:val="22"/>
        </w:rPr>
        <w:t xml:space="preserve"> in use when the land development application is submitted</w:t>
      </w:r>
      <w:r w:rsidR="007759F8">
        <w:rPr>
          <w:rFonts w:ascii="Times New Roman" w:hAnsi="Times New Roman" w:cs="Times New Roman"/>
          <w:sz w:val="22"/>
          <w:szCs w:val="22"/>
        </w:rPr>
        <w:t>.</w:t>
      </w:r>
    </w:p>
    <w:p w14:paraId="488B55B1" w14:textId="77777777" w:rsidR="000B53D4" w:rsidRDefault="000B53D4" w:rsidP="000B53D4">
      <w:pPr>
        <w:pStyle w:val="Default"/>
        <w:rPr>
          <w:rFonts w:ascii="Times New Roman" w:hAnsi="Times New Roman" w:cs="Times New Roman"/>
          <w:b/>
          <w:sz w:val="22"/>
          <w:szCs w:val="22"/>
        </w:rPr>
      </w:pPr>
    </w:p>
    <w:p w14:paraId="246345CA" w14:textId="77777777" w:rsidR="000B53D4" w:rsidRDefault="000B53D4" w:rsidP="000B53D4">
      <w:pPr>
        <w:pStyle w:val="Default"/>
        <w:rPr>
          <w:rFonts w:ascii="Times New Roman" w:hAnsi="Times New Roman" w:cs="Times New Roman"/>
          <w:sz w:val="22"/>
          <w:szCs w:val="22"/>
        </w:rPr>
      </w:pPr>
      <w:r w:rsidRPr="000B53D4">
        <w:rPr>
          <w:rFonts w:ascii="Times New Roman" w:hAnsi="Times New Roman" w:cs="Times New Roman"/>
          <w:b/>
          <w:sz w:val="22"/>
          <w:szCs w:val="22"/>
        </w:rPr>
        <w:t>OPERATOR</w:t>
      </w:r>
      <w:r w:rsidRPr="00134BBB">
        <w:rPr>
          <w:rFonts w:ascii="Times New Roman" w:hAnsi="Times New Roman" w:cs="Times New Roman"/>
          <w:sz w:val="22"/>
          <w:szCs w:val="22"/>
        </w:rPr>
        <w:t xml:space="preserve"> - the entity responsible for the day-to-day operation and maintenance of the Solar Energy Facility. </w:t>
      </w:r>
    </w:p>
    <w:p w14:paraId="26B83C34" w14:textId="77777777" w:rsidR="00C1008B" w:rsidRDefault="00C1008B" w:rsidP="000B53D4">
      <w:pPr>
        <w:pStyle w:val="Default"/>
        <w:rPr>
          <w:rFonts w:ascii="Times New Roman" w:hAnsi="Times New Roman" w:cs="Times New Roman"/>
          <w:sz w:val="22"/>
          <w:szCs w:val="22"/>
        </w:rPr>
      </w:pPr>
    </w:p>
    <w:p w14:paraId="04EA4D84" w14:textId="59EC8456" w:rsidR="00C1008B" w:rsidRPr="00C1008B" w:rsidRDefault="00C1008B" w:rsidP="000B53D4">
      <w:pPr>
        <w:pStyle w:val="Default"/>
        <w:rPr>
          <w:rFonts w:ascii="Times New Roman" w:hAnsi="Times New Roman" w:cs="Times New Roman"/>
          <w:sz w:val="22"/>
          <w:szCs w:val="22"/>
        </w:rPr>
      </w:pPr>
      <w:r w:rsidRPr="00C1008B">
        <w:rPr>
          <w:rFonts w:ascii="Times New Roman" w:hAnsi="Times New Roman" w:cs="Times New Roman"/>
          <w:b/>
          <w:sz w:val="22"/>
          <w:szCs w:val="22"/>
        </w:rPr>
        <w:t>PRIVACY FENCING</w:t>
      </w:r>
      <w:r>
        <w:rPr>
          <w:rFonts w:ascii="Times New Roman" w:hAnsi="Times New Roman" w:cs="Times New Roman"/>
          <w:b/>
          <w:sz w:val="22"/>
          <w:szCs w:val="22"/>
        </w:rPr>
        <w:t xml:space="preserve"> – </w:t>
      </w:r>
      <w:r>
        <w:rPr>
          <w:rFonts w:ascii="Times New Roman" w:hAnsi="Times New Roman" w:cs="Times New Roman"/>
          <w:sz w:val="22"/>
          <w:szCs w:val="22"/>
        </w:rPr>
        <w:t>a fence designed and meant to inhibit the public view and provide seclusion.</w:t>
      </w:r>
    </w:p>
    <w:p w14:paraId="0F790BBC" w14:textId="77777777" w:rsidR="000B53D4" w:rsidRDefault="000B53D4" w:rsidP="00134BBB">
      <w:pPr>
        <w:pStyle w:val="Default"/>
        <w:rPr>
          <w:rFonts w:ascii="Times New Roman" w:hAnsi="Times New Roman" w:cs="Times New Roman"/>
          <w:b/>
          <w:sz w:val="22"/>
          <w:szCs w:val="22"/>
        </w:rPr>
      </w:pPr>
    </w:p>
    <w:p w14:paraId="31C3EB5D" w14:textId="77777777" w:rsidR="00134BBB" w:rsidRDefault="00134BBB" w:rsidP="00134BBB">
      <w:pPr>
        <w:pStyle w:val="Default"/>
        <w:rPr>
          <w:rFonts w:ascii="Times New Roman" w:hAnsi="Times New Roman" w:cs="Times New Roman"/>
          <w:sz w:val="22"/>
          <w:szCs w:val="22"/>
        </w:rPr>
      </w:pPr>
      <w:r w:rsidRPr="00134BBB">
        <w:rPr>
          <w:rFonts w:ascii="Times New Roman" w:hAnsi="Times New Roman" w:cs="Times New Roman"/>
          <w:b/>
          <w:sz w:val="22"/>
          <w:szCs w:val="22"/>
        </w:rPr>
        <w:t>SOLAR</w:t>
      </w:r>
      <w:r w:rsidR="008169F4">
        <w:rPr>
          <w:rFonts w:ascii="Times New Roman" w:hAnsi="Times New Roman" w:cs="Times New Roman"/>
          <w:b/>
          <w:sz w:val="22"/>
          <w:szCs w:val="22"/>
        </w:rPr>
        <w:t xml:space="preserve"> </w:t>
      </w:r>
      <w:r w:rsidR="00991A72">
        <w:rPr>
          <w:rFonts w:ascii="Times New Roman" w:hAnsi="Times New Roman" w:cs="Times New Roman"/>
          <w:b/>
          <w:sz w:val="22"/>
          <w:szCs w:val="22"/>
        </w:rPr>
        <w:t>COLLECT</w:t>
      </w:r>
      <w:r w:rsidR="00915114">
        <w:rPr>
          <w:rFonts w:ascii="Times New Roman" w:hAnsi="Times New Roman" w:cs="Times New Roman"/>
          <w:b/>
          <w:sz w:val="22"/>
          <w:szCs w:val="22"/>
        </w:rPr>
        <w:t>ION</w:t>
      </w:r>
      <w:r w:rsidR="00991A72">
        <w:rPr>
          <w:rFonts w:ascii="Times New Roman" w:hAnsi="Times New Roman" w:cs="Times New Roman"/>
          <w:b/>
          <w:sz w:val="22"/>
          <w:szCs w:val="22"/>
        </w:rPr>
        <w:t xml:space="preserve"> SYSTEM</w:t>
      </w:r>
      <w:r w:rsidR="008169F4">
        <w:rPr>
          <w:rFonts w:ascii="Times New Roman" w:hAnsi="Times New Roman" w:cs="Times New Roman"/>
          <w:b/>
          <w:sz w:val="22"/>
          <w:szCs w:val="22"/>
        </w:rPr>
        <w:t xml:space="preserve"> </w:t>
      </w:r>
      <w:r w:rsidR="00FD5A20">
        <w:rPr>
          <w:rFonts w:ascii="Times New Roman" w:hAnsi="Times New Roman" w:cs="Times New Roman"/>
          <w:sz w:val="22"/>
          <w:szCs w:val="22"/>
        </w:rPr>
        <w:t xml:space="preserve">- a </w:t>
      </w:r>
      <w:r w:rsidR="00991A72">
        <w:rPr>
          <w:rFonts w:ascii="Times New Roman" w:hAnsi="Times New Roman" w:cs="Times New Roman"/>
          <w:sz w:val="22"/>
          <w:szCs w:val="22"/>
        </w:rPr>
        <w:t>panel or other solar energy device, the primary purpose of which is to provide for the collection, inversion, storage, and distribution of solar energy for electricity generation, s</w:t>
      </w:r>
      <w:r w:rsidR="00915114">
        <w:rPr>
          <w:rFonts w:ascii="Times New Roman" w:hAnsi="Times New Roman" w:cs="Times New Roman"/>
          <w:sz w:val="22"/>
          <w:szCs w:val="22"/>
        </w:rPr>
        <w:t xml:space="preserve">pace heating, space cooling or water heating. </w:t>
      </w:r>
    </w:p>
    <w:p w14:paraId="44290DE0" w14:textId="77777777" w:rsidR="00134BBB" w:rsidRPr="00134BBB" w:rsidRDefault="00134BBB" w:rsidP="00134BBB">
      <w:pPr>
        <w:pStyle w:val="Default"/>
        <w:rPr>
          <w:rFonts w:ascii="Times New Roman" w:hAnsi="Times New Roman" w:cs="Times New Roman"/>
          <w:sz w:val="22"/>
          <w:szCs w:val="22"/>
        </w:rPr>
      </w:pPr>
    </w:p>
    <w:p w14:paraId="760621F7" w14:textId="77777777" w:rsidR="00134BBB" w:rsidRDefault="00134BBB" w:rsidP="00134BBB">
      <w:pPr>
        <w:pStyle w:val="Default"/>
        <w:rPr>
          <w:rFonts w:ascii="Times New Roman" w:hAnsi="Times New Roman" w:cs="Times New Roman"/>
          <w:sz w:val="22"/>
          <w:szCs w:val="22"/>
        </w:rPr>
      </w:pPr>
      <w:r w:rsidRPr="00134BBB">
        <w:rPr>
          <w:rFonts w:ascii="Times New Roman" w:hAnsi="Times New Roman" w:cs="Times New Roman"/>
          <w:b/>
          <w:sz w:val="22"/>
          <w:szCs w:val="22"/>
        </w:rPr>
        <w:lastRenderedPageBreak/>
        <w:t>SOLAR ENERGY FACILITY</w:t>
      </w:r>
      <w:r w:rsidRPr="00134BBB">
        <w:rPr>
          <w:rFonts w:ascii="Times New Roman" w:hAnsi="Times New Roman" w:cs="Times New Roman"/>
          <w:sz w:val="22"/>
          <w:szCs w:val="22"/>
        </w:rPr>
        <w:t xml:space="preserve"> - an electric generating facility, whose main purpose is to supply electricity, consisting of one or more Solar </w:t>
      </w:r>
      <w:r w:rsidR="00915114">
        <w:rPr>
          <w:rFonts w:ascii="Times New Roman" w:hAnsi="Times New Roman" w:cs="Times New Roman"/>
          <w:sz w:val="22"/>
          <w:szCs w:val="22"/>
        </w:rPr>
        <w:t>Collection Systems</w:t>
      </w:r>
      <w:r w:rsidRPr="00134BBB">
        <w:rPr>
          <w:rFonts w:ascii="Times New Roman" w:hAnsi="Times New Roman" w:cs="Times New Roman"/>
          <w:sz w:val="22"/>
          <w:szCs w:val="22"/>
        </w:rPr>
        <w:t xml:space="preserve"> and other accessory structures and buildings, including substations, meteorological towers, electrical infrastructure, transmission lines and other appurtenant structures and facilities. </w:t>
      </w:r>
    </w:p>
    <w:p w14:paraId="6451E788" w14:textId="77777777" w:rsidR="00134BBB" w:rsidRPr="00134BBB" w:rsidRDefault="00134BBB" w:rsidP="00134BBB">
      <w:pPr>
        <w:pStyle w:val="Default"/>
        <w:rPr>
          <w:rFonts w:ascii="Times New Roman" w:hAnsi="Times New Roman" w:cs="Times New Roman"/>
          <w:sz w:val="22"/>
          <w:szCs w:val="22"/>
        </w:rPr>
      </w:pPr>
    </w:p>
    <w:p w14:paraId="352C2E57" w14:textId="77777777" w:rsidR="00134BBB" w:rsidRDefault="00134BBB" w:rsidP="00134BBB">
      <w:pPr>
        <w:pStyle w:val="Default"/>
        <w:rPr>
          <w:rFonts w:ascii="Times New Roman" w:hAnsi="Times New Roman" w:cs="Times New Roman"/>
          <w:sz w:val="22"/>
          <w:szCs w:val="22"/>
        </w:rPr>
      </w:pPr>
    </w:p>
    <w:p w14:paraId="7AFA8297" w14:textId="77777777" w:rsidR="00134BBB" w:rsidRPr="004A72B6" w:rsidRDefault="00134BBB" w:rsidP="00134BBB">
      <w:pPr>
        <w:pStyle w:val="Default"/>
        <w:rPr>
          <w:rFonts w:ascii="Times New Roman" w:hAnsi="Times New Roman" w:cs="Times New Roman"/>
          <w:b/>
          <w:sz w:val="22"/>
          <w:szCs w:val="22"/>
          <w:u w:val="single"/>
        </w:rPr>
      </w:pPr>
      <w:r w:rsidRPr="004A72B6">
        <w:rPr>
          <w:rFonts w:ascii="Times New Roman" w:hAnsi="Times New Roman" w:cs="Times New Roman"/>
          <w:b/>
          <w:sz w:val="22"/>
          <w:szCs w:val="22"/>
        </w:rPr>
        <w:t xml:space="preserve">Article 3 Section 308 – Land Development Plans </w:t>
      </w:r>
      <w:proofErr w:type="gramStart"/>
      <w:r w:rsidRPr="004A72B6">
        <w:rPr>
          <w:rFonts w:ascii="Times New Roman" w:hAnsi="Times New Roman" w:cs="Times New Roman"/>
          <w:b/>
          <w:sz w:val="22"/>
          <w:szCs w:val="22"/>
          <w:u w:val="single"/>
        </w:rPr>
        <w:t>Adds</w:t>
      </w:r>
      <w:proofErr w:type="gramEnd"/>
      <w:r w:rsidRPr="004A72B6">
        <w:rPr>
          <w:rFonts w:ascii="Times New Roman" w:hAnsi="Times New Roman" w:cs="Times New Roman"/>
          <w:b/>
          <w:sz w:val="22"/>
          <w:szCs w:val="22"/>
          <w:u w:val="single"/>
        </w:rPr>
        <w:t>:</w:t>
      </w:r>
    </w:p>
    <w:p w14:paraId="7770C387" w14:textId="77777777" w:rsidR="00134BBB" w:rsidRPr="004A72B6" w:rsidRDefault="00134BBB" w:rsidP="00134BBB">
      <w:pPr>
        <w:pStyle w:val="Default"/>
        <w:rPr>
          <w:rFonts w:ascii="Times New Roman" w:hAnsi="Times New Roman" w:cs="Times New Roman"/>
          <w:b/>
          <w:sz w:val="22"/>
          <w:szCs w:val="22"/>
          <w:u w:val="single"/>
        </w:rPr>
      </w:pPr>
    </w:p>
    <w:p w14:paraId="3C0A08CE" w14:textId="77777777" w:rsidR="00134BBB" w:rsidRPr="004A72B6" w:rsidRDefault="00134BBB" w:rsidP="00134BBB">
      <w:pPr>
        <w:pStyle w:val="Default"/>
        <w:rPr>
          <w:rFonts w:ascii="Times New Roman" w:hAnsi="Times New Roman" w:cs="Times New Roman"/>
          <w:b/>
          <w:sz w:val="22"/>
          <w:szCs w:val="22"/>
        </w:rPr>
      </w:pPr>
      <w:r w:rsidRPr="004A72B6">
        <w:rPr>
          <w:rFonts w:ascii="Times New Roman" w:hAnsi="Times New Roman" w:cs="Times New Roman"/>
          <w:b/>
          <w:sz w:val="22"/>
          <w:szCs w:val="22"/>
        </w:rPr>
        <w:t>Solar Energy Facility Site Development Criteria</w:t>
      </w:r>
    </w:p>
    <w:p w14:paraId="68009CED" w14:textId="77777777" w:rsidR="00134BBB" w:rsidRPr="004A72B6" w:rsidRDefault="00134BBB" w:rsidP="00134BBB">
      <w:pPr>
        <w:pStyle w:val="Default"/>
        <w:rPr>
          <w:rFonts w:ascii="Times New Roman" w:hAnsi="Times New Roman" w:cs="Times New Roman"/>
          <w:b/>
          <w:sz w:val="22"/>
          <w:szCs w:val="22"/>
        </w:rPr>
      </w:pPr>
    </w:p>
    <w:p w14:paraId="7A9124FC" w14:textId="77777777" w:rsidR="007326CD" w:rsidRPr="004A72B6" w:rsidRDefault="007326CD" w:rsidP="00134BBB">
      <w:pPr>
        <w:pStyle w:val="Default"/>
        <w:rPr>
          <w:rFonts w:ascii="Times New Roman" w:hAnsi="Times New Roman" w:cs="Times New Roman"/>
          <w:sz w:val="22"/>
          <w:szCs w:val="22"/>
        </w:rPr>
      </w:pPr>
      <w:r w:rsidRPr="004A72B6">
        <w:rPr>
          <w:rFonts w:ascii="Times New Roman" w:hAnsi="Times New Roman" w:cs="Times New Roman"/>
          <w:sz w:val="22"/>
          <w:szCs w:val="22"/>
        </w:rPr>
        <w:t xml:space="preserve">All Solar Energy Facility Proposals shall conform to the requirements set forth under Pre-Application, Preliminary Plan and Final Plan submissions in addition to the criteria outlined below and all other applicable sections contained within the Bradford County Subdivision and Land Development Ordinance. </w:t>
      </w:r>
    </w:p>
    <w:p w14:paraId="2D44BF2D" w14:textId="77777777" w:rsidR="007326CD" w:rsidRPr="004A72B6" w:rsidRDefault="007326CD" w:rsidP="00134BBB">
      <w:pPr>
        <w:pStyle w:val="Default"/>
        <w:rPr>
          <w:rFonts w:ascii="Times New Roman" w:hAnsi="Times New Roman" w:cs="Times New Roman"/>
          <w:b/>
          <w:sz w:val="22"/>
          <w:szCs w:val="22"/>
        </w:rPr>
      </w:pPr>
    </w:p>
    <w:p w14:paraId="4166DCEA" w14:textId="77777777" w:rsidR="00134BBB" w:rsidRPr="004A72B6" w:rsidRDefault="004A72B6" w:rsidP="00134BBB">
      <w:pPr>
        <w:pStyle w:val="Default"/>
        <w:rPr>
          <w:rFonts w:ascii="Times New Roman" w:hAnsi="Times New Roman" w:cs="Times New Roman"/>
          <w:sz w:val="22"/>
          <w:szCs w:val="22"/>
          <w:u w:val="single"/>
        </w:rPr>
      </w:pPr>
      <w:r w:rsidRPr="004A72B6">
        <w:rPr>
          <w:rFonts w:ascii="Times New Roman" w:hAnsi="Times New Roman" w:cs="Times New Roman"/>
          <w:sz w:val="22"/>
          <w:szCs w:val="22"/>
          <w:u w:val="single"/>
        </w:rPr>
        <w:t>8. Solar Energy Facility Development Plan Data and Related Items:</w:t>
      </w:r>
    </w:p>
    <w:p w14:paraId="2235E65C" w14:textId="77777777" w:rsidR="004A72B6" w:rsidRPr="004A72B6" w:rsidRDefault="004A72B6" w:rsidP="00134BBB">
      <w:pPr>
        <w:pStyle w:val="Default"/>
        <w:rPr>
          <w:rFonts w:ascii="Times New Roman" w:hAnsi="Times New Roman" w:cs="Times New Roman"/>
          <w:sz w:val="22"/>
          <w:szCs w:val="22"/>
          <w:u w:val="single"/>
        </w:rPr>
      </w:pPr>
    </w:p>
    <w:p w14:paraId="08D319BD" w14:textId="77777777" w:rsidR="004A72B6" w:rsidRPr="004A72B6" w:rsidRDefault="004A72B6" w:rsidP="004A72B6">
      <w:pPr>
        <w:pStyle w:val="Default"/>
        <w:numPr>
          <w:ilvl w:val="0"/>
          <w:numId w:val="1"/>
        </w:numPr>
        <w:rPr>
          <w:rFonts w:ascii="Times New Roman" w:hAnsi="Times New Roman" w:cs="Times New Roman"/>
          <w:sz w:val="22"/>
          <w:szCs w:val="22"/>
        </w:rPr>
      </w:pPr>
      <w:r w:rsidRPr="004A72B6">
        <w:rPr>
          <w:rFonts w:ascii="Times New Roman" w:hAnsi="Times New Roman" w:cs="Times New Roman"/>
          <w:sz w:val="22"/>
          <w:szCs w:val="22"/>
        </w:rPr>
        <w:t xml:space="preserve">Plan Requirements – Land Development Plans shall contain </w:t>
      </w:r>
      <w:r w:rsidR="00883634">
        <w:rPr>
          <w:rFonts w:ascii="Times New Roman" w:hAnsi="Times New Roman" w:cs="Times New Roman"/>
          <w:sz w:val="22"/>
          <w:szCs w:val="22"/>
        </w:rPr>
        <w:t>t</w:t>
      </w:r>
      <w:r w:rsidRPr="004A72B6">
        <w:rPr>
          <w:rFonts w:ascii="Times New Roman" w:hAnsi="Times New Roman" w:cs="Times New Roman"/>
          <w:sz w:val="22"/>
          <w:szCs w:val="22"/>
        </w:rPr>
        <w:t xml:space="preserve">he following, in addition to other applicable provisions of these regulations. </w:t>
      </w:r>
    </w:p>
    <w:p w14:paraId="258F119F" w14:textId="77777777" w:rsidR="004A72B6" w:rsidRPr="004A72B6" w:rsidRDefault="004A72B6" w:rsidP="004A72B6">
      <w:pPr>
        <w:pStyle w:val="Default"/>
        <w:ind w:left="720"/>
        <w:rPr>
          <w:rFonts w:ascii="Times New Roman" w:hAnsi="Times New Roman" w:cs="Times New Roman"/>
          <w:sz w:val="22"/>
          <w:szCs w:val="22"/>
        </w:rPr>
      </w:pPr>
    </w:p>
    <w:p w14:paraId="7CA3CFCF" w14:textId="77777777" w:rsidR="004A72B6" w:rsidRDefault="004A72B6" w:rsidP="004A72B6">
      <w:pPr>
        <w:pStyle w:val="Default"/>
        <w:numPr>
          <w:ilvl w:val="1"/>
          <w:numId w:val="1"/>
        </w:numPr>
        <w:rPr>
          <w:rFonts w:ascii="Times New Roman" w:hAnsi="Times New Roman" w:cs="Times New Roman"/>
          <w:sz w:val="22"/>
          <w:szCs w:val="22"/>
        </w:rPr>
      </w:pPr>
      <w:r w:rsidRPr="004A72B6">
        <w:rPr>
          <w:rFonts w:ascii="Times New Roman" w:hAnsi="Times New Roman" w:cs="Times New Roman"/>
          <w:sz w:val="22"/>
          <w:szCs w:val="22"/>
        </w:rPr>
        <w:t>A narrative describing the proposed Solar Energy Facility, including an overview of the project; the project location; the approximate generating capacity of the Solar Energy Facility; the approximate number, representative types and height of Solar Panels to be constructed, including their generating capacity, dimensions and respective manufacturers, and a description of ancillary facilities.</w:t>
      </w:r>
    </w:p>
    <w:p w14:paraId="33682A3E" w14:textId="77777777" w:rsidR="00F84883" w:rsidRDefault="00F84883" w:rsidP="00F84883">
      <w:pPr>
        <w:pStyle w:val="Default"/>
        <w:ind w:left="1440"/>
        <w:rPr>
          <w:rFonts w:ascii="Times New Roman" w:hAnsi="Times New Roman" w:cs="Times New Roman"/>
          <w:sz w:val="22"/>
          <w:szCs w:val="22"/>
        </w:rPr>
      </w:pPr>
    </w:p>
    <w:p w14:paraId="3E2951AF" w14:textId="77777777" w:rsidR="00F84883" w:rsidRPr="004A72B6" w:rsidRDefault="00F84883" w:rsidP="004A72B6">
      <w:pPr>
        <w:pStyle w:val="Default"/>
        <w:numPr>
          <w:ilvl w:val="1"/>
          <w:numId w:val="1"/>
        </w:numPr>
        <w:rPr>
          <w:rFonts w:ascii="Times New Roman" w:hAnsi="Times New Roman" w:cs="Times New Roman"/>
          <w:sz w:val="22"/>
          <w:szCs w:val="22"/>
        </w:rPr>
      </w:pPr>
      <w:r>
        <w:rPr>
          <w:rFonts w:ascii="Times New Roman" w:hAnsi="Times New Roman" w:cs="Times New Roman"/>
          <w:sz w:val="22"/>
          <w:szCs w:val="22"/>
        </w:rPr>
        <w:t>A copy of the lease document</w:t>
      </w:r>
      <w:r w:rsidR="007759F8">
        <w:rPr>
          <w:rFonts w:ascii="Times New Roman" w:hAnsi="Times New Roman" w:cs="Times New Roman"/>
          <w:sz w:val="22"/>
          <w:szCs w:val="22"/>
        </w:rPr>
        <w:t>, less financial compensation terms,</w:t>
      </w:r>
      <w:r>
        <w:rPr>
          <w:rFonts w:ascii="Times New Roman" w:hAnsi="Times New Roman" w:cs="Times New Roman"/>
          <w:sz w:val="22"/>
          <w:szCs w:val="22"/>
        </w:rPr>
        <w:t xml:space="preserve"> that shows the developer has entered into an agreement for site control and that defines the assignment of the proposed assets to be placed on the property.</w:t>
      </w:r>
    </w:p>
    <w:p w14:paraId="522F7326" w14:textId="77777777" w:rsidR="004A72B6" w:rsidRPr="004A72B6" w:rsidRDefault="004A72B6" w:rsidP="004A72B6">
      <w:pPr>
        <w:pStyle w:val="Default"/>
        <w:ind w:left="1440"/>
        <w:rPr>
          <w:rFonts w:ascii="Times New Roman" w:hAnsi="Times New Roman" w:cs="Times New Roman"/>
          <w:sz w:val="22"/>
          <w:szCs w:val="22"/>
        </w:rPr>
      </w:pPr>
    </w:p>
    <w:p w14:paraId="01616B13" w14:textId="355A1625" w:rsidR="004A72B6" w:rsidRDefault="004A72B6" w:rsidP="004A72B6">
      <w:pPr>
        <w:pStyle w:val="ListParagraph"/>
        <w:numPr>
          <w:ilvl w:val="1"/>
          <w:numId w:val="1"/>
        </w:numPr>
        <w:tabs>
          <w:tab w:val="left" w:pos="1181"/>
        </w:tabs>
        <w:ind w:right="104"/>
        <w:rPr>
          <w:rFonts w:ascii="Times New Roman" w:hAnsi="Times New Roman" w:cs="Times New Roman"/>
        </w:rPr>
      </w:pPr>
      <w:r w:rsidRPr="004A72B6">
        <w:rPr>
          <w:rFonts w:ascii="Times New Roman" w:hAnsi="Times New Roman" w:cs="Times New Roman"/>
        </w:rPr>
        <w:t>An affidavit</w:t>
      </w:r>
      <w:r w:rsidR="00A61537">
        <w:rPr>
          <w:rFonts w:ascii="Times New Roman" w:hAnsi="Times New Roman" w:cs="Times New Roman"/>
        </w:rPr>
        <w:t>, lease</w:t>
      </w:r>
      <w:r w:rsidRPr="004A72B6">
        <w:rPr>
          <w:rFonts w:ascii="Times New Roman" w:hAnsi="Times New Roman" w:cs="Times New Roman"/>
        </w:rPr>
        <w:t xml:space="preserve"> or </w:t>
      </w:r>
      <w:r w:rsidR="00C1008B">
        <w:rPr>
          <w:rFonts w:ascii="Times New Roman" w:hAnsi="Times New Roman" w:cs="Times New Roman"/>
        </w:rPr>
        <w:t>power of attorney (POA)</w:t>
      </w:r>
      <w:r w:rsidRPr="004A72B6">
        <w:rPr>
          <w:rFonts w:ascii="Times New Roman" w:hAnsi="Times New Roman" w:cs="Times New Roman"/>
        </w:rPr>
        <w:t xml:space="preserve"> between the property owner and the Facility Owner or Operator demonstrating that the Facility Owner or Operator has the permission of the property owner to apply for necessary permits for construction and operation of the Solar Energy</w:t>
      </w:r>
      <w:r w:rsidRPr="004A72B6">
        <w:rPr>
          <w:rFonts w:ascii="Times New Roman" w:hAnsi="Times New Roman" w:cs="Times New Roman"/>
          <w:spacing w:val="-9"/>
        </w:rPr>
        <w:t xml:space="preserve"> </w:t>
      </w:r>
      <w:r w:rsidRPr="004A72B6">
        <w:rPr>
          <w:rFonts w:ascii="Times New Roman" w:hAnsi="Times New Roman" w:cs="Times New Roman"/>
        </w:rPr>
        <w:t>Facility</w:t>
      </w:r>
      <w:r>
        <w:rPr>
          <w:rFonts w:ascii="Times New Roman" w:hAnsi="Times New Roman" w:cs="Times New Roman"/>
        </w:rPr>
        <w:t>.</w:t>
      </w:r>
    </w:p>
    <w:p w14:paraId="11556B75" w14:textId="77777777" w:rsidR="009C04DC" w:rsidRPr="009C04DC" w:rsidRDefault="009C04DC" w:rsidP="009C04DC">
      <w:pPr>
        <w:pStyle w:val="ListParagraph"/>
        <w:rPr>
          <w:rFonts w:ascii="Times New Roman" w:hAnsi="Times New Roman" w:cs="Times New Roman"/>
        </w:rPr>
      </w:pPr>
    </w:p>
    <w:p w14:paraId="150819C9" w14:textId="77777777" w:rsidR="009C04DC" w:rsidRPr="004A72B6" w:rsidRDefault="009C04DC" w:rsidP="007759F8">
      <w:pPr>
        <w:pStyle w:val="ListParagraph"/>
        <w:numPr>
          <w:ilvl w:val="1"/>
          <w:numId w:val="1"/>
        </w:numPr>
        <w:tabs>
          <w:tab w:val="left" w:pos="1181"/>
        </w:tabs>
        <w:ind w:right="104"/>
        <w:rPr>
          <w:rFonts w:ascii="Times New Roman" w:hAnsi="Times New Roman" w:cs="Times New Roman"/>
        </w:rPr>
      </w:pPr>
      <w:r w:rsidRPr="00F84883">
        <w:rPr>
          <w:rFonts w:ascii="Times New Roman" w:hAnsi="Times New Roman" w:cs="Times New Roman"/>
        </w:rPr>
        <w:t xml:space="preserve">A copy </w:t>
      </w:r>
      <w:r w:rsidR="007759F8">
        <w:rPr>
          <w:rFonts w:ascii="Times New Roman" w:hAnsi="Times New Roman" w:cs="Times New Roman"/>
        </w:rPr>
        <w:t xml:space="preserve">of any permits, licenses or approvals from any governing body or regulatory agency having jurisdiction applicable to the intended use of the facility. </w:t>
      </w:r>
    </w:p>
    <w:p w14:paraId="72D1EE6C" w14:textId="77777777" w:rsidR="004A72B6" w:rsidRPr="004A72B6" w:rsidRDefault="004A72B6" w:rsidP="004A72B6">
      <w:pPr>
        <w:pStyle w:val="ListParagraph"/>
        <w:tabs>
          <w:tab w:val="left" w:pos="1181"/>
        </w:tabs>
        <w:ind w:left="1440" w:right="104" w:firstLine="0"/>
        <w:rPr>
          <w:rFonts w:ascii="Times New Roman" w:hAnsi="Times New Roman" w:cs="Times New Roman"/>
        </w:rPr>
      </w:pPr>
    </w:p>
    <w:p w14:paraId="7AB4A8D8" w14:textId="77777777" w:rsidR="004A72B6" w:rsidRDefault="004A72B6" w:rsidP="004A72B6">
      <w:pPr>
        <w:pStyle w:val="ListParagraph"/>
        <w:numPr>
          <w:ilvl w:val="1"/>
          <w:numId w:val="1"/>
        </w:numPr>
        <w:tabs>
          <w:tab w:val="left" w:pos="1181"/>
        </w:tabs>
        <w:ind w:right="444"/>
        <w:rPr>
          <w:rFonts w:ascii="Times New Roman" w:hAnsi="Times New Roman" w:cs="Times New Roman"/>
        </w:rPr>
      </w:pPr>
      <w:r w:rsidRPr="004A72B6">
        <w:rPr>
          <w:rFonts w:ascii="Times New Roman" w:hAnsi="Times New Roman" w:cs="Times New Roman"/>
        </w:rPr>
        <w:t>Identification of the properties on which the proposed Solar Energy Facility will be located, and the properties adjacent to where the Solar Energy Facility will be located.</w:t>
      </w:r>
    </w:p>
    <w:p w14:paraId="7FBE5595" w14:textId="77777777" w:rsidR="00F84883" w:rsidRPr="00F84883" w:rsidRDefault="00F84883" w:rsidP="00F84883">
      <w:pPr>
        <w:pStyle w:val="ListParagraph"/>
        <w:tabs>
          <w:tab w:val="left" w:pos="1181"/>
        </w:tabs>
        <w:ind w:left="1440" w:right="444" w:firstLine="0"/>
        <w:rPr>
          <w:rFonts w:ascii="Times New Roman" w:hAnsi="Times New Roman" w:cs="Times New Roman"/>
        </w:rPr>
      </w:pPr>
    </w:p>
    <w:p w14:paraId="43E643B8" w14:textId="5C104682" w:rsidR="004A72B6" w:rsidRDefault="004A72B6" w:rsidP="004A72B6">
      <w:pPr>
        <w:pStyle w:val="ListParagraph"/>
        <w:numPr>
          <w:ilvl w:val="1"/>
          <w:numId w:val="1"/>
        </w:numPr>
        <w:tabs>
          <w:tab w:val="left" w:pos="1181"/>
        </w:tabs>
        <w:ind w:right="102"/>
        <w:rPr>
          <w:rFonts w:ascii="Times New Roman" w:hAnsi="Times New Roman" w:cs="Times New Roman"/>
        </w:rPr>
      </w:pPr>
      <w:r w:rsidRPr="004A72B6">
        <w:rPr>
          <w:rFonts w:ascii="Times New Roman" w:hAnsi="Times New Roman" w:cs="Times New Roman"/>
        </w:rPr>
        <w:t>A site plan showing the planned location of each Solar Panel, property lines, setback lines, access road and turnout locations,</w:t>
      </w:r>
      <w:r w:rsidR="00A61537">
        <w:rPr>
          <w:rFonts w:ascii="Times New Roman" w:hAnsi="Times New Roman" w:cs="Times New Roman"/>
        </w:rPr>
        <w:t xml:space="preserve"> electric utility company</w:t>
      </w:r>
      <w:r w:rsidRPr="004A72B6">
        <w:rPr>
          <w:rFonts w:ascii="Times New Roman" w:hAnsi="Times New Roman" w:cs="Times New Roman"/>
        </w:rPr>
        <w:t xml:space="preserve"> substation(s), electrical cabling from the Solar Energy Facility to the substation(s), ancillary equipment, buildings, and structures, including, associated transmission lines, and layout of all structures within the geographical boundaries of any applicable</w:t>
      </w:r>
      <w:r w:rsidRPr="004A72B6">
        <w:rPr>
          <w:rFonts w:ascii="Times New Roman" w:hAnsi="Times New Roman" w:cs="Times New Roman"/>
          <w:spacing w:val="-14"/>
        </w:rPr>
        <w:t xml:space="preserve"> </w:t>
      </w:r>
      <w:r w:rsidRPr="004A72B6">
        <w:rPr>
          <w:rFonts w:ascii="Times New Roman" w:hAnsi="Times New Roman" w:cs="Times New Roman"/>
        </w:rPr>
        <w:t>setback.</w:t>
      </w:r>
    </w:p>
    <w:p w14:paraId="73C0B6CB" w14:textId="77777777" w:rsidR="004A72B6" w:rsidRDefault="004A72B6" w:rsidP="004A72B6">
      <w:pPr>
        <w:pStyle w:val="ListParagraph"/>
      </w:pPr>
    </w:p>
    <w:p w14:paraId="4331787E" w14:textId="776DC47C" w:rsidR="004A72B6" w:rsidRDefault="007759F8" w:rsidP="0007082B">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Copy of a system impact study or similar document showing proof of interconnect queue position with PJM</w:t>
      </w:r>
      <w:r w:rsidR="00A61537">
        <w:rPr>
          <w:rFonts w:ascii="Times New Roman" w:hAnsi="Times New Roman" w:cs="Times New Roman"/>
        </w:rPr>
        <w:t xml:space="preserve"> or other public utility provider</w:t>
      </w:r>
      <w:r>
        <w:rPr>
          <w:rFonts w:ascii="Times New Roman" w:hAnsi="Times New Roman" w:cs="Times New Roman"/>
        </w:rPr>
        <w:t xml:space="preserve"> to allow connection to the electrical grid.</w:t>
      </w:r>
    </w:p>
    <w:p w14:paraId="5BE83F3B" w14:textId="77777777" w:rsidR="0007082B" w:rsidRPr="0007082B" w:rsidRDefault="0007082B" w:rsidP="0007082B">
      <w:pPr>
        <w:pStyle w:val="ListParagraph"/>
        <w:rPr>
          <w:rFonts w:ascii="Times New Roman" w:hAnsi="Times New Roman" w:cs="Times New Roman"/>
        </w:rPr>
      </w:pPr>
    </w:p>
    <w:p w14:paraId="77CEA2E1" w14:textId="77777777" w:rsidR="0007082B" w:rsidRPr="00F84883" w:rsidRDefault="007759F8" w:rsidP="0007082B">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lastRenderedPageBreak/>
        <w:t>Proof of written m</w:t>
      </w:r>
      <w:r w:rsidR="0007082B" w:rsidRPr="00F84883">
        <w:rPr>
          <w:rFonts w:ascii="Times New Roman" w:hAnsi="Times New Roman" w:cs="Times New Roman"/>
        </w:rPr>
        <w:t xml:space="preserve">unicipal </w:t>
      </w:r>
      <w:r>
        <w:rPr>
          <w:rFonts w:ascii="Times New Roman" w:hAnsi="Times New Roman" w:cs="Times New Roman"/>
        </w:rPr>
        <w:t>notification of the Proposed P</w:t>
      </w:r>
      <w:r w:rsidR="0007082B" w:rsidRPr="00F84883">
        <w:rPr>
          <w:rFonts w:ascii="Times New Roman" w:hAnsi="Times New Roman" w:cs="Times New Roman"/>
        </w:rPr>
        <w:t>roject</w:t>
      </w:r>
      <w:r>
        <w:rPr>
          <w:rFonts w:ascii="Times New Roman" w:hAnsi="Times New Roman" w:cs="Times New Roman"/>
        </w:rPr>
        <w:t xml:space="preserve"> to the municipalities in which the Proposed Project is located.</w:t>
      </w:r>
    </w:p>
    <w:p w14:paraId="4D4B99E2" w14:textId="77777777" w:rsidR="0007082B" w:rsidRPr="0007082B" w:rsidRDefault="0007082B" w:rsidP="0007082B">
      <w:pPr>
        <w:pStyle w:val="ListParagraph"/>
        <w:rPr>
          <w:rFonts w:ascii="Times New Roman" w:hAnsi="Times New Roman" w:cs="Times New Roman"/>
        </w:rPr>
      </w:pPr>
    </w:p>
    <w:p w14:paraId="685B4E96" w14:textId="0C07CB50" w:rsidR="0007082B" w:rsidRDefault="007759F8" w:rsidP="0007082B">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A</w:t>
      </w:r>
      <w:r w:rsidR="0007082B">
        <w:rPr>
          <w:rFonts w:ascii="Times New Roman" w:hAnsi="Times New Roman" w:cs="Times New Roman"/>
        </w:rPr>
        <w:t xml:space="preserve"> decommissioning</w:t>
      </w:r>
      <w:r>
        <w:rPr>
          <w:rFonts w:ascii="Times New Roman" w:hAnsi="Times New Roman" w:cs="Times New Roman"/>
        </w:rPr>
        <w:t xml:space="preserve"> plan, including a schedule for </w:t>
      </w:r>
      <w:r w:rsidR="0007082B">
        <w:rPr>
          <w:rFonts w:ascii="Times New Roman" w:hAnsi="Times New Roman" w:cs="Times New Roman"/>
        </w:rPr>
        <w:t>decommissioning</w:t>
      </w:r>
      <w:r>
        <w:rPr>
          <w:rFonts w:ascii="Times New Roman" w:hAnsi="Times New Roman" w:cs="Times New Roman"/>
        </w:rPr>
        <w:t xml:space="preserve"> work</w:t>
      </w:r>
      <w:r w:rsidR="0007082B">
        <w:rPr>
          <w:rFonts w:ascii="Times New Roman" w:hAnsi="Times New Roman" w:cs="Times New Roman"/>
        </w:rPr>
        <w:t xml:space="preserve"> and proof of financial security</w:t>
      </w:r>
      <w:r w:rsidR="008D099C">
        <w:rPr>
          <w:rFonts w:ascii="Times New Roman" w:hAnsi="Times New Roman" w:cs="Times New Roman"/>
        </w:rPr>
        <w:t xml:space="preserve"> as a condition for</w:t>
      </w:r>
      <w:r w:rsidR="00A61537">
        <w:rPr>
          <w:rFonts w:ascii="Times New Roman" w:hAnsi="Times New Roman" w:cs="Times New Roman"/>
        </w:rPr>
        <w:t xml:space="preserve"> Preliminary Approval</w:t>
      </w:r>
      <w:r w:rsidR="0007082B">
        <w:rPr>
          <w:rFonts w:ascii="Times New Roman" w:hAnsi="Times New Roman" w:cs="Times New Roman"/>
        </w:rPr>
        <w:t xml:space="preserve">. </w:t>
      </w:r>
    </w:p>
    <w:p w14:paraId="11E2C861" w14:textId="77777777" w:rsidR="0007082B" w:rsidRPr="0007082B" w:rsidRDefault="0007082B" w:rsidP="0007082B">
      <w:pPr>
        <w:pStyle w:val="ListParagraph"/>
        <w:rPr>
          <w:rFonts w:ascii="Times New Roman" w:hAnsi="Times New Roman" w:cs="Times New Roman"/>
        </w:rPr>
      </w:pPr>
    </w:p>
    <w:p w14:paraId="442DFCB1" w14:textId="5C312054" w:rsidR="0007082B" w:rsidRDefault="0007082B" w:rsidP="0007082B">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Other relevant studies, reports, certification and approvals as may</w:t>
      </w:r>
      <w:r w:rsidR="00C1008B">
        <w:rPr>
          <w:rFonts w:ascii="Times New Roman" w:hAnsi="Times New Roman" w:cs="Times New Roman"/>
        </w:rPr>
        <w:t xml:space="preserve"> be</w:t>
      </w:r>
      <w:r>
        <w:rPr>
          <w:rFonts w:ascii="Times New Roman" w:hAnsi="Times New Roman" w:cs="Times New Roman"/>
        </w:rPr>
        <w:t xml:space="preserve"> reasonably requested by the Planning Commission to ensure compliance with this Chapter.</w:t>
      </w:r>
    </w:p>
    <w:p w14:paraId="3343E8C5" w14:textId="77777777" w:rsidR="0007082B" w:rsidRPr="0007082B" w:rsidRDefault="0007082B" w:rsidP="0007082B">
      <w:pPr>
        <w:pStyle w:val="ListParagraph"/>
        <w:rPr>
          <w:rFonts w:ascii="Times New Roman" w:hAnsi="Times New Roman" w:cs="Times New Roman"/>
        </w:rPr>
      </w:pPr>
    </w:p>
    <w:p w14:paraId="4F459892" w14:textId="77777777" w:rsidR="0007082B" w:rsidRDefault="0007082B" w:rsidP="0007082B">
      <w:pPr>
        <w:pStyle w:val="ListParagraph"/>
        <w:numPr>
          <w:ilvl w:val="0"/>
          <w:numId w:val="1"/>
        </w:numPr>
        <w:tabs>
          <w:tab w:val="left" w:pos="1181"/>
        </w:tabs>
        <w:ind w:right="102"/>
        <w:rPr>
          <w:rFonts w:ascii="Times New Roman" w:hAnsi="Times New Roman" w:cs="Times New Roman"/>
        </w:rPr>
      </w:pPr>
      <w:r>
        <w:rPr>
          <w:rFonts w:ascii="Times New Roman" w:hAnsi="Times New Roman" w:cs="Times New Roman"/>
        </w:rPr>
        <w:t>Design and Installation</w:t>
      </w:r>
    </w:p>
    <w:p w14:paraId="3BFAEC0F" w14:textId="77777777" w:rsidR="0007082B" w:rsidRDefault="0007082B" w:rsidP="0007082B">
      <w:pPr>
        <w:pStyle w:val="ListParagraph"/>
        <w:tabs>
          <w:tab w:val="left" w:pos="1181"/>
        </w:tabs>
        <w:ind w:left="720" w:right="102" w:firstLine="0"/>
        <w:rPr>
          <w:rFonts w:ascii="Times New Roman" w:hAnsi="Times New Roman" w:cs="Times New Roman"/>
        </w:rPr>
      </w:pPr>
    </w:p>
    <w:p w14:paraId="243EDF2E" w14:textId="77777777" w:rsidR="0007082B" w:rsidRDefault="0007082B" w:rsidP="0007082B">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 xml:space="preserve">Uniform Construction Code – </w:t>
      </w:r>
      <w:r w:rsidRPr="0007082B">
        <w:rPr>
          <w:rFonts w:ascii="Times New Roman" w:hAnsi="Times New Roman" w:cs="Times New Roman"/>
        </w:rPr>
        <w:t>To the extent applicable, the Solar Energy Facility shall comply with the Pennsylvania Uniform Construction Code, Act 45 of 1999 as amended, and the regulations adopted by the Department of Labor and Industry</w:t>
      </w:r>
      <w:r>
        <w:rPr>
          <w:rFonts w:ascii="Times New Roman" w:hAnsi="Times New Roman" w:cs="Times New Roman"/>
        </w:rPr>
        <w:t>.</w:t>
      </w:r>
    </w:p>
    <w:p w14:paraId="1B04B87C" w14:textId="77777777" w:rsidR="00F84883" w:rsidRDefault="00F84883" w:rsidP="00F84883">
      <w:pPr>
        <w:pStyle w:val="ListParagraph"/>
        <w:tabs>
          <w:tab w:val="left" w:pos="1181"/>
        </w:tabs>
        <w:ind w:left="1440" w:right="102" w:firstLine="0"/>
        <w:rPr>
          <w:rFonts w:ascii="Times New Roman" w:hAnsi="Times New Roman" w:cs="Times New Roman"/>
        </w:rPr>
      </w:pPr>
    </w:p>
    <w:p w14:paraId="1F263F8C" w14:textId="77777777" w:rsidR="0007082B" w:rsidRDefault="0007082B" w:rsidP="0007082B">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 xml:space="preserve">Design Safety Certification – </w:t>
      </w:r>
      <w:r w:rsidRPr="0007082B">
        <w:rPr>
          <w:rFonts w:ascii="Times New Roman" w:hAnsi="Times New Roman" w:cs="Times New Roman"/>
        </w:rPr>
        <w:t>The design of the Solar Energy Facility shall conform to applicable industry standards, including those of the American National Standards Institute</w:t>
      </w:r>
      <w:r w:rsidR="00F84883">
        <w:rPr>
          <w:rFonts w:ascii="Times New Roman" w:hAnsi="Times New Roman" w:cs="Times New Roman"/>
        </w:rPr>
        <w:t xml:space="preserve"> (ANSI)</w:t>
      </w:r>
      <w:r w:rsidRPr="0007082B">
        <w:rPr>
          <w:rFonts w:ascii="Times New Roman" w:hAnsi="Times New Roman" w:cs="Times New Roman"/>
        </w:rPr>
        <w:t>. The Applicant shall submit certificates of design compliance obtained by the equipment manufacturers from Underwriters Laboratories, or other similar cert</w:t>
      </w:r>
      <w:r>
        <w:rPr>
          <w:rFonts w:ascii="Times New Roman" w:hAnsi="Times New Roman" w:cs="Times New Roman"/>
        </w:rPr>
        <w:t>ifying organizations.</w:t>
      </w:r>
    </w:p>
    <w:p w14:paraId="196090D0" w14:textId="77777777" w:rsidR="0007082B" w:rsidRDefault="0007082B" w:rsidP="0007082B">
      <w:pPr>
        <w:pStyle w:val="ListParagraph"/>
        <w:tabs>
          <w:tab w:val="left" w:pos="1181"/>
        </w:tabs>
        <w:ind w:left="1440" w:right="102" w:firstLine="0"/>
        <w:rPr>
          <w:rFonts w:ascii="Times New Roman" w:hAnsi="Times New Roman" w:cs="Times New Roman"/>
        </w:rPr>
      </w:pPr>
    </w:p>
    <w:p w14:paraId="28A042D2" w14:textId="77777777" w:rsidR="0007082B" w:rsidRDefault="0007082B" w:rsidP="0007082B">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 xml:space="preserve">Electrical Components – </w:t>
      </w:r>
      <w:r w:rsidRPr="0007082B">
        <w:rPr>
          <w:rFonts w:ascii="Times New Roman" w:hAnsi="Times New Roman" w:cs="Times New Roman"/>
        </w:rPr>
        <w:t>All electrical components of the Solar Energy Facility shall conform to relevant and applicable local, state and national codes, and relevant and applicable international standards.</w:t>
      </w:r>
    </w:p>
    <w:p w14:paraId="2730422A" w14:textId="77777777" w:rsidR="0007082B" w:rsidRPr="0007082B" w:rsidRDefault="0007082B" w:rsidP="0007082B">
      <w:pPr>
        <w:pStyle w:val="ListParagraph"/>
        <w:rPr>
          <w:rFonts w:ascii="Times New Roman" w:hAnsi="Times New Roman" w:cs="Times New Roman"/>
        </w:rPr>
      </w:pPr>
    </w:p>
    <w:p w14:paraId="016710DD" w14:textId="77777777" w:rsidR="0007082B" w:rsidRDefault="0007082B" w:rsidP="0007082B">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Visual Appearance &amp; Power Lines</w:t>
      </w:r>
    </w:p>
    <w:p w14:paraId="69FEAC53" w14:textId="77777777" w:rsidR="0007082B" w:rsidRPr="0007082B" w:rsidRDefault="0007082B" w:rsidP="0007082B">
      <w:pPr>
        <w:pStyle w:val="ListParagraph"/>
        <w:rPr>
          <w:rFonts w:ascii="Times New Roman" w:hAnsi="Times New Roman" w:cs="Times New Roman"/>
        </w:rPr>
      </w:pPr>
    </w:p>
    <w:p w14:paraId="6A25D547" w14:textId="77777777" w:rsidR="008934F6" w:rsidRDefault="008934F6" w:rsidP="008934F6">
      <w:pPr>
        <w:pStyle w:val="ListParagraph"/>
        <w:numPr>
          <w:ilvl w:val="2"/>
          <w:numId w:val="1"/>
        </w:numPr>
        <w:tabs>
          <w:tab w:val="left" w:pos="1181"/>
        </w:tabs>
        <w:ind w:right="102"/>
        <w:rPr>
          <w:rFonts w:ascii="Times New Roman" w:hAnsi="Times New Roman" w:cs="Times New Roman"/>
        </w:rPr>
      </w:pPr>
      <w:r w:rsidRPr="008934F6">
        <w:rPr>
          <w:rFonts w:ascii="Times New Roman" w:hAnsi="Times New Roman" w:cs="Times New Roman"/>
        </w:rPr>
        <w:t>Solar Energy Facilities shall not be artificially lighted, except to the extent required for over-all safety.</w:t>
      </w:r>
    </w:p>
    <w:p w14:paraId="4873E407" w14:textId="77777777" w:rsidR="008934F6" w:rsidRPr="008934F6" w:rsidRDefault="008934F6" w:rsidP="008934F6">
      <w:pPr>
        <w:pStyle w:val="ListParagraph"/>
        <w:rPr>
          <w:rFonts w:ascii="Times New Roman" w:hAnsi="Times New Roman" w:cs="Times New Roman"/>
        </w:rPr>
      </w:pPr>
    </w:p>
    <w:p w14:paraId="20FFB537" w14:textId="77777777" w:rsidR="008934F6" w:rsidRDefault="008934F6" w:rsidP="008934F6">
      <w:pPr>
        <w:pStyle w:val="ListParagraph"/>
        <w:numPr>
          <w:ilvl w:val="2"/>
          <w:numId w:val="1"/>
        </w:numPr>
        <w:tabs>
          <w:tab w:val="left" w:pos="1181"/>
        </w:tabs>
        <w:ind w:right="102"/>
        <w:rPr>
          <w:rFonts w:ascii="Times New Roman" w:hAnsi="Times New Roman" w:cs="Times New Roman"/>
        </w:rPr>
      </w:pPr>
      <w:r w:rsidRPr="008934F6">
        <w:rPr>
          <w:rFonts w:ascii="Times New Roman" w:hAnsi="Times New Roman" w:cs="Times New Roman"/>
        </w:rPr>
        <w:t>Solar Panels shall not display advertising, except for reasonable identification of the Panel manufacturer, Facility Owner and Operator.</w:t>
      </w:r>
    </w:p>
    <w:p w14:paraId="0CD7BC33" w14:textId="77777777" w:rsidR="008934F6" w:rsidRPr="008934F6" w:rsidRDefault="008934F6" w:rsidP="008934F6">
      <w:pPr>
        <w:pStyle w:val="ListParagraph"/>
        <w:rPr>
          <w:rFonts w:ascii="Times New Roman" w:hAnsi="Times New Roman" w:cs="Times New Roman"/>
        </w:rPr>
      </w:pPr>
    </w:p>
    <w:p w14:paraId="4B5BB35D" w14:textId="2133853F" w:rsidR="008934F6" w:rsidRDefault="008934F6" w:rsidP="008934F6">
      <w:pPr>
        <w:pStyle w:val="ListParagraph"/>
        <w:numPr>
          <w:ilvl w:val="2"/>
          <w:numId w:val="1"/>
        </w:numPr>
        <w:tabs>
          <w:tab w:val="left" w:pos="1181"/>
        </w:tabs>
        <w:ind w:right="102"/>
        <w:rPr>
          <w:rFonts w:ascii="Times New Roman" w:hAnsi="Times New Roman" w:cs="Times New Roman"/>
        </w:rPr>
      </w:pPr>
      <w:r w:rsidRPr="008934F6">
        <w:rPr>
          <w:rFonts w:ascii="Times New Roman" w:hAnsi="Times New Roman" w:cs="Times New Roman"/>
        </w:rPr>
        <w:t>On-site transmission and power lines between Solar Panels shall, to the maximum extent pra</w:t>
      </w:r>
      <w:r w:rsidR="00A61537">
        <w:rPr>
          <w:rFonts w:ascii="Times New Roman" w:hAnsi="Times New Roman" w:cs="Times New Roman"/>
        </w:rPr>
        <w:t>cticable, be placed underground. This shall exclude lines run within panel racking.</w:t>
      </w:r>
    </w:p>
    <w:p w14:paraId="17FCD187" w14:textId="77777777" w:rsidR="008934F6" w:rsidRPr="008934F6" w:rsidRDefault="008934F6" w:rsidP="008934F6">
      <w:pPr>
        <w:pStyle w:val="ListParagraph"/>
        <w:rPr>
          <w:rFonts w:ascii="Times New Roman" w:hAnsi="Times New Roman" w:cs="Times New Roman"/>
        </w:rPr>
      </w:pPr>
    </w:p>
    <w:p w14:paraId="58FEDA3E" w14:textId="77777777" w:rsidR="00501231" w:rsidRDefault="008934F6" w:rsidP="00501231">
      <w:pPr>
        <w:pStyle w:val="ListParagraph"/>
        <w:numPr>
          <w:ilvl w:val="2"/>
          <w:numId w:val="1"/>
        </w:numPr>
        <w:tabs>
          <w:tab w:val="left" w:pos="1181"/>
        </w:tabs>
        <w:ind w:right="102"/>
        <w:rPr>
          <w:rFonts w:ascii="Times New Roman" w:hAnsi="Times New Roman" w:cs="Times New Roman"/>
        </w:rPr>
      </w:pPr>
      <w:r w:rsidRPr="008934F6">
        <w:rPr>
          <w:rFonts w:ascii="Times New Roman" w:hAnsi="Times New Roman" w:cs="Times New Roman"/>
        </w:rPr>
        <w:t>The developer will to every extent possible seek to limit</w:t>
      </w:r>
      <w:r w:rsidR="00501231">
        <w:rPr>
          <w:rFonts w:ascii="Times New Roman" w:hAnsi="Times New Roman" w:cs="Times New Roman"/>
        </w:rPr>
        <w:t xml:space="preserve"> harmful</w:t>
      </w:r>
      <w:r w:rsidRPr="008934F6">
        <w:rPr>
          <w:rFonts w:ascii="Times New Roman" w:hAnsi="Times New Roman" w:cs="Times New Roman"/>
        </w:rPr>
        <w:t xml:space="preserve"> glare to surrounding properties and roadways.</w:t>
      </w:r>
    </w:p>
    <w:p w14:paraId="44077130" w14:textId="77777777" w:rsidR="00501231" w:rsidRPr="00501231" w:rsidRDefault="00501231" w:rsidP="00501231">
      <w:pPr>
        <w:pStyle w:val="ListParagraph"/>
        <w:rPr>
          <w:rFonts w:ascii="Times New Roman" w:hAnsi="Times New Roman" w:cs="Times New Roman"/>
        </w:rPr>
      </w:pPr>
    </w:p>
    <w:p w14:paraId="6C8E1128" w14:textId="77777777" w:rsidR="006967F3" w:rsidRDefault="00501231" w:rsidP="00501231">
      <w:pPr>
        <w:pStyle w:val="ListParagraph"/>
        <w:numPr>
          <w:ilvl w:val="2"/>
          <w:numId w:val="1"/>
        </w:numPr>
        <w:tabs>
          <w:tab w:val="left" w:pos="1181"/>
        </w:tabs>
        <w:ind w:right="102"/>
        <w:rPr>
          <w:rFonts w:ascii="Times New Roman" w:hAnsi="Times New Roman" w:cs="Times New Roman"/>
        </w:rPr>
      </w:pPr>
      <w:r w:rsidRPr="00501231">
        <w:rPr>
          <w:rFonts w:ascii="Times New Roman" w:hAnsi="Times New Roman" w:cs="Times New Roman"/>
        </w:rPr>
        <w:t>Where existing screening in the form of natural vegetation</w:t>
      </w:r>
      <w:r>
        <w:rPr>
          <w:rFonts w:ascii="Times New Roman" w:hAnsi="Times New Roman" w:cs="Times New Roman"/>
        </w:rPr>
        <w:t xml:space="preserve"> or topography does not exist, screening shall be provided a</w:t>
      </w:r>
      <w:r w:rsidRPr="00501231">
        <w:rPr>
          <w:rFonts w:ascii="Times New Roman" w:hAnsi="Times New Roman" w:cs="Times New Roman"/>
        </w:rPr>
        <w:t>long the perimeter of the development that abuts any Occupied Buildings of Non-Participating Landowners or public roads in the form of privacy fencing or a mix plants species, including native or otherwise approved species and evergreens</w:t>
      </w:r>
      <w:r>
        <w:rPr>
          <w:rFonts w:ascii="Times New Roman" w:hAnsi="Times New Roman" w:cs="Times New Roman"/>
        </w:rPr>
        <w:t>, or some combination thereof.</w:t>
      </w:r>
    </w:p>
    <w:p w14:paraId="213519C1" w14:textId="77777777" w:rsidR="00501231" w:rsidRPr="00501231" w:rsidRDefault="00501231" w:rsidP="00501231">
      <w:pPr>
        <w:pStyle w:val="ListParagraph"/>
        <w:rPr>
          <w:rFonts w:ascii="Times New Roman" w:hAnsi="Times New Roman" w:cs="Times New Roman"/>
        </w:rPr>
      </w:pPr>
    </w:p>
    <w:p w14:paraId="0D29BC16" w14:textId="77777777" w:rsidR="00501231" w:rsidRDefault="00501231" w:rsidP="00501231">
      <w:pPr>
        <w:pStyle w:val="ListParagraph"/>
        <w:numPr>
          <w:ilvl w:val="2"/>
          <w:numId w:val="1"/>
        </w:numPr>
        <w:tabs>
          <w:tab w:val="left" w:pos="1181"/>
        </w:tabs>
        <w:ind w:right="102"/>
        <w:rPr>
          <w:rFonts w:ascii="Times New Roman" w:hAnsi="Times New Roman" w:cs="Times New Roman"/>
        </w:rPr>
      </w:pPr>
      <w:r>
        <w:rPr>
          <w:rFonts w:ascii="Times New Roman" w:hAnsi="Times New Roman" w:cs="Times New Roman"/>
        </w:rPr>
        <w:t>Additional vegetative screening may be required at the discretion of the Planning Commission.</w:t>
      </w:r>
    </w:p>
    <w:p w14:paraId="166385EF" w14:textId="77777777" w:rsidR="00A61537" w:rsidRPr="00A61537" w:rsidRDefault="00A61537" w:rsidP="00A61537">
      <w:pPr>
        <w:pStyle w:val="ListParagraph"/>
        <w:rPr>
          <w:rFonts w:ascii="Times New Roman" w:hAnsi="Times New Roman" w:cs="Times New Roman"/>
        </w:rPr>
      </w:pPr>
    </w:p>
    <w:p w14:paraId="508B986E" w14:textId="77777777" w:rsidR="00A61537" w:rsidRDefault="00A61537" w:rsidP="00A61537">
      <w:pPr>
        <w:pStyle w:val="ListParagraph"/>
        <w:tabs>
          <w:tab w:val="left" w:pos="1181"/>
        </w:tabs>
        <w:ind w:left="2160" w:right="102" w:firstLine="0"/>
        <w:rPr>
          <w:rFonts w:ascii="Times New Roman" w:hAnsi="Times New Roman" w:cs="Times New Roman"/>
        </w:rPr>
      </w:pPr>
    </w:p>
    <w:p w14:paraId="15214999" w14:textId="77777777" w:rsidR="00501231" w:rsidRPr="00501231" w:rsidRDefault="00501231" w:rsidP="00501231">
      <w:pPr>
        <w:pStyle w:val="ListParagraph"/>
        <w:rPr>
          <w:rFonts w:ascii="Times New Roman" w:hAnsi="Times New Roman" w:cs="Times New Roman"/>
        </w:rPr>
      </w:pPr>
    </w:p>
    <w:p w14:paraId="39112F80" w14:textId="77777777" w:rsidR="00501231" w:rsidRPr="00501231" w:rsidRDefault="00501231" w:rsidP="00501231">
      <w:pPr>
        <w:pStyle w:val="ListParagraph"/>
        <w:tabs>
          <w:tab w:val="left" w:pos="1181"/>
        </w:tabs>
        <w:ind w:left="2160" w:right="102" w:firstLine="0"/>
        <w:rPr>
          <w:rFonts w:ascii="Times New Roman" w:hAnsi="Times New Roman" w:cs="Times New Roman"/>
        </w:rPr>
      </w:pPr>
    </w:p>
    <w:p w14:paraId="63580ED3" w14:textId="77777777" w:rsidR="00501231" w:rsidRDefault="00501231" w:rsidP="00501231">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 xml:space="preserve">Prevention of Unauthorized Entry </w:t>
      </w:r>
    </w:p>
    <w:p w14:paraId="443D9FE0" w14:textId="77777777" w:rsidR="00501231" w:rsidRDefault="00501231" w:rsidP="00501231">
      <w:pPr>
        <w:pStyle w:val="ListParagraph"/>
        <w:tabs>
          <w:tab w:val="left" w:pos="1181"/>
        </w:tabs>
        <w:ind w:left="1440" w:right="102" w:firstLine="0"/>
        <w:rPr>
          <w:rFonts w:ascii="Times New Roman" w:hAnsi="Times New Roman" w:cs="Times New Roman"/>
        </w:rPr>
      </w:pPr>
    </w:p>
    <w:p w14:paraId="0B2B2B72" w14:textId="6ED314AE" w:rsidR="006967F3" w:rsidRPr="002C4942" w:rsidRDefault="00501231" w:rsidP="00501231">
      <w:pPr>
        <w:pStyle w:val="ListParagraph"/>
        <w:numPr>
          <w:ilvl w:val="2"/>
          <w:numId w:val="1"/>
        </w:numPr>
        <w:tabs>
          <w:tab w:val="left" w:pos="1181"/>
        </w:tabs>
        <w:ind w:right="102"/>
        <w:rPr>
          <w:rFonts w:ascii="Times New Roman" w:hAnsi="Times New Roman" w:cs="Times New Roman"/>
        </w:rPr>
      </w:pPr>
      <w:r w:rsidRPr="002C4942">
        <w:rPr>
          <w:rFonts w:ascii="Times New Roman" w:hAnsi="Times New Roman" w:cs="Times New Roman"/>
        </w:rPr>
        <w:t>Fencing</w:t>
      </w:r>
      <w:r w:rsidR="00032288">
        <w:rPr>
          <w:rFonts w:ascii="Times New Roman" w:hAnsi="Times New Roman" w:cs="Times New Roman"/>
        </w:rPr>
        <w:t xml:space="preserve"> of not less than 8</w:t>
      </w:r>
      <w:r w:rsidR="00915114">
        <w:rPr>
          <w:rFonts w:ascii="Times New Roman" w:hAnsi="Times New Roman" w:cs="Times New Roman"/>
        </w:rPr>
        <w:t xml:space="preserve"> feet</w:t>
      </w:r>
      <w:r w:rsidR="0049760B">
        <w:rPr>
          <w:rFonts w:ascii="Times New Roman" w:hAnsi="Times New Roman" w:cs="Times New Roman"/>
        </w:rPr>
        <w:t xml:space="preserve"> in height</w:t>
      </w:r>
      <w:r w:rsidRPr="002C4942">
        <w:rPr>
          <w:rFonts w:ascii="Times New Roman" w:hAnsi="Times New Roman" w:cs="Times New Roman"/>
        </w:rPr>
        <w:t xml:space="preserve"> will be provided around the perimeter of the Solar Energy Facility Development in compliance with the National Electrical Code (NEC). A locking gate will be provided at each access road to prevent entry by non-authorized persons and shall make provisions for </w:t>
      </w:r>
      <w:proofErr w:type="spellStart"/>
      <w:proofErr w:type="gramStart"/>
      <w:r w:rsidRPr="002C4942">
        <w:rPr>
          <w:rFonts w:ascii="Times New Roman" w:hAnsi="Times New Roman" w:cs="Times New Roman"/>
        </w:rPr>
        <w:t>knox</w:t>
      </w:r>
      <w:proofErr w:type="spellEnd"/>
      <w:proofErr w:type="gramEnd"/>
      <w:r w:rsidRPr="002C4942">
        <w:rPr>
          <w:rFonts w:ascii="Times New Roman" w:hAnsi="Times New Roman" w:cs="Times New Roman"/>
        </w:rPr>
        <w:t xml:space="preserve"> box type of entry if requested by emergency services.  </w:t>
      </w:r>
      <w:r w:rsidR="006967F3" w:rsidRPr="002C4942">
        <w:rPr>
          <w:rFonts w:ascii="Times New Roman" w:hAnsi="Times New Roman" w:cs="Times New Roman"/>
        </w:rPr>
        <w:t xml:space="preserve">All access </w:t>
      </w:r>
      <w:r w:rsidRPr="002C4942">
        <w:rPr>
          <w:rFonts w:ascii="Times New Roman" w:hAnsi="Times New Roman" w:cs="Times New Roman"/>
        </w:rPr>
        <w:t>to substation or high voltage electrical equipment</w:t>
      </w:r>
      <w:r w:rsidR="006967F3" w:rsidRPr="002C4942">
        <w:rPr>
          <w:rFonts w:ascii="Times New Roman" w:hAnsi="Times New Roman" w:cs="Times New Roman"/>
        </w:rPr>
        <w:t xml:space="preserve"> shall be locked or fenced, as </w:t>
      </w:r>
      <w:r w:rsidRPr="002C4942">
        <w:rPr>
          <w:rFonts w:ascii="Times New Roman" w:hAnsi="Times New Roman" w:cs="Times New Roman"/>
        </w:rPr>
        <w:t>required by any applicable safety standard.</w:t>
      </w:r>
    </w:p>
    <w:p w14:paraId="122E6A71" w14:textId="77777777" w:rsidR="006967F3" w:rsidRPr="006967F3" w:rsidRDefault="006967F3" w:rsidP="006967F3">
      <w:pPr>
        <w:pStyle w:val="ListParagraph"/>
        <w:rPr>
          <w:rFonts w:ascii="Times New Roman" w:hAnsi="Times New Roman" w:cs="Times New Roman"/>
        </w:rPr>
      </w:pPr>
    </w:p>
    <w:p w14:paraId="19B6231B" w14:textId="77777777" w:rsidR="006967F3" w:rsidRDefault="006967F3" w:rsidP="006967F3">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 xml:space="preserve">Warnings </w:t>
      </w:r>
    </w:p>
    <w:p w14:paraId="7B6D832B" w14:textId="77777777" w:rsidR="006967F3" w:rsidRDefault="006967F3" w:rsidP="006967F3">
      <w:pPr>
        <w:pStyle w:val="ListParagraph"/>
        <w:tabs>
          <w:tab w:val="left" w:pos="1181"/>
        </w:tabs>
        <w:ind w:left="1440" w:right="102" w:firstLine="0"/>
        <w:rPr>
          <w:rFonts w:ascii="Times New Roman" w:hAnsi="Times New Roman" w:cs="Times New Roman"/>
        </w:rPr>
      </w:pPr>
    </w:p>
    <w:p w14:paraId="334E09F3" w14:textId="77777777" w:rsidR="006967F3" w:rsidRDefault="006967F3" w:rsidP="006967F3">
      <w:pPr>
        <w:pStyle w:val="ListParagraph"/>
        <w:numPr>
          <w:ilvl w:val="2"/>
          <w:numId w:val="1"/>
        </w:numPr>
        <w:tabs>
          <w:tab w:val="left" w:pos="1181"/>
        </w:tabs>
        <w:ind w:right="102"/>
        <w:rPr>
          <w:rFonts w:ascii="Times New Roman" w:hAnsi="Times New Roman" w:cs="Times New Roman"/>
        </w:rPr>
      </w:pPr>
      <w:r w:rsidRPr="006967F3">
        <w:rPr>
          <w:rFonts w:ascii="Times New Roman" w:hAnsi="Times New Roman" w:cs="Times New Roman"/>
        </w:rPr>
        <w:t>A clearly visible warning sign concerning voltage must be placed at the base of all pad-mounted transformers and substations.</w:t>
      </w:r>
    </w:p>
    <w:p w14:paraId="53E07689" w14:textId="77777777" w:rsidR="006967F3" w:rsidRDefault="006967F3" w:rsidP="006967F3">
      <w:pPr>
        <w:pStyle w:val="ListParagraph"/>
        <w:tabs>
          <w:tab w:val="left" w:pos="1181"/>
        </w:tabs>
        <w:ind w:left="2160" w:right="102" w:firstLine="0"/>
        <w:rPr>
          <w:rFonts w:ascii="Times New Roman" w:hAnsi="Times New Roman" w:cs="Times New Roman"/>
        </w:rPr>
      </w:pPr>
    </w:p>
    <w:p w14:paraId="653035A4" w14:textId="77777777" w:rsidR="006967F3" w:rsidRDefault="006967F3" w:rsidP="006967F3">
      <w:pPr>
        <w:pStyle w:val="ListParagraph"/>
        <w:numPr>
          <w:ilvl w:val="2"/>
          <w:numId w:val="1"/>
        </w:numPr>
        <w:tabs>
          <w:tab w:val="left" w:pos="1181"/>
        </w:tabs>
        <w:ind w:right="102"/>
        <w:rPr>
          <w:rFonts w:ascii="Times New Roman" w:hAnsi="Times New Roman" w:cs="Times New Roman"/>
        </w:rPr>
      </w:pPr>
      <w:r w:rsidRPr="006967F3">
        <w:rPr>
          <w:rFonts w:ascii="Times New Roman" w:hAnsi="Times New Roman" w:cs="Times New Roman"/>
        </w:rPr>
        <w:t>Visible, reflective, colored objects, such as flags, reflectors, or tape shall be</w:t>
      </w:r>
      <w:r>
        <w:rPr>
          <w:rFonts w:ascii="Times New Roman" w:hAnsi="Times New Roman" w:cs="Times New Roman"/>
        </w:rPr>
        <w:t xml:space="preserve"> </w:t>
      </w:r>
      <w:r w:rsidRPr="006967F3">
        <w:rPr>
          <w:rFonts w:ascii="Times New Roman" w:hAnsi="Times New Roman" w:cs="Times New Roman"/>
        </w:rPr>
        <w:t>placed on the anchor points of guy wires</w:t>
      </w:r>
      <w:r w:rsidR="00425664">
        <w:rPr>
          <w:rFonts w:ascii="Times New Roman" w:hAnsi="Times New Roman" w:cs="Times New Roman"/>
        </w:rPr>
        <w:t xml:space="preserve"> for any gantries or transmission line poles</w:t>
      </w:r>
      <w:r w:rsidRPr="006967F3">
        <w:rPr>
          <w:rFonts w:ascii="Times New Roman" w:hAnsi="Times New Roman" w:cs="Times New Roman"/>
        </w:rPr>
        <w:t xml:space="preserve"> and along the guy wires up to a height of ten (10) feet from the ground</w:t>
      </w:r>
      <w:r>
        <w:rPr>
          <w:rFonts w:ascii="Times New Roman" w:hAnsi="Times New Roman" w:cs="Times New Roman"/>
        </w:rPr>
        <w:t>.</w:t>
      </w:r>
    </w:p>
    <w:p w14:paraId="0586C68C" w14:textId="77777777" w:rsidR="001966C1" w:rsidRPr="001966C1" w:rsidRDefault="001966C1" w:rsidP="001966C1">
      <w:pPr>
        <w:pStyle w:val="ListParagraph"/>
        <w:rPr>
          <w:rFonts w:ascii="Times New Roman" w:hAnsi="Times New Roman" w:cs="Times New Roman"/>
        </w:rPr>
      </w:pPr>
    </w:p>
    <w:p w14:paraId="1E7BA6E7" w14:textId="77777777" w:rsidR="001966C1" w:rsidRDefault="001966C1" w:rsidP="003E3FAC">
      <w:pPr>
        <w:pStyle w:val="ListParagraph"/>
        <w:numPr>
          <w:ilvl w:val="0"/>
          <w:numId w:val="1"/>
        </w:numPr>
        <w:tabs>
          <w:tab w:val="left" w:pos="1181"/>
        </w:tabs>
        <w:ind w:right="102"/>
        <w:rPr>
          <w:rFonts w:ascii="Times New Roman" w:hAnsi="Times New Roman" w:cs="Times New Roman"/>
        </w:rPr>
      </w:pPr>
      <w:r>
        <w:rPr>
          <w:rFonts w:ascii="Times New Roman" w:hAnsi="Times New Roman" w:cs="Times New Roman"/>
        </w:rPr>
        <w:t>Setbacks</w:t>
      </w:r>
    </w:p>
    <w:p w14:paraId="08BEAEAF" w14:textId="77777777" w:rsidR="001966C1" w:rsidRDefault="001966C1" w:rsidP="001966C1">
      <w:pPr>
        <w:pStyle w:val="ListParagraph"/>
        <w:tabs>
          <w:tab w:val="left" w:pos="1181"/>
        </w:tabs>
        <w:ind w:left="1440" w:right="102" w:firstLine="0"/>
        <w:rPr>
          <w:rFonts w:ascii="Times New Roman" w:hAnsi="Times New Roman" w:cs="Times New Roman"/>
        </w:rPr>
      </w:pPr>
    </w:p>
    <w:p w14:paraId="16401CFC" w14:textId="77777777" w:rsidR="001966C1" w:rsidRDefault="001966C1" w:rsidP="003E3FAC">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Occupied Buildings</w:t>
      </w:r>
    </w:p>
    <w:p w14:paraId="34A4A5DF" w14:textId="77777777" w:rsidR="001966C1" w:rsidRDefault="001966C1" w:rsidP="003E3FAC">
      <w:pPr>
        <w:pStyle w:val="ListParagraph"/>
        <w:tabs>
          <w:tab w:val="left" w:pos="1181"/>
        </w:tabs>
        <w:ind w:left="2160" w:right="102" w:firstLine="0"/>
        <w:rPr>
          <w:rFonts w:ascii="Times New Roman" w:hAnsi="Times New Roman" w:cs="Times New Roman"/>
        </w:rPr>
      </w:pPr>
    </w:p>
    <w:p w14:paraId="2B7C29F0" w14:textId="42B60A57" w:rsidR="001966C1" w:rsidRDefault="001966C1" w:rsidP="003E3FAC">
      <w:pPr>
        <w:pStyle w:val="ListParagraph"/>
        <w:numPr>
          <w:ilvl w:val="2"/>
          <w:numId w:val="1"/>
        </w:numPr>
        <w:tabs>
          <w:tab w:val="left" w:pos="1181"/>
        </w:tabs>
        <w:ind w:right="102"/>
        <w:rPr>
          <w:rFonts w:ascii="Times New Roman" w:hAnsi="Times New Roman" w:cs="Times New Roman"/>
        </w:rPr>
      </w:pPr>
      <w:r w:rsidRPr="001966C1">
        <w:rPr>
          <w:rFonts w:ascii="Times New Roman" w:hAnsi="Times New Roman" w:cs="Times New Roman"/>
        </w:rPr>
        <w:t>Solar Panels shall be set back from the nearest Occupied Building</w:t>
      </w:r>
      <w:r w:rsidR="00425664">
        <w:rPr>
          <w:rFonts w:ascii="Times New Roman" w:hAnsi="Times New Roman" w:cs="Times New Roman"/>
        </w:rPr>
        <w:t xml:space="preserve"> that is a non-residential use at</w:t>
      </w:r>
      <w:r w:rsidRPr="001966C1">
        <w:rPr>
          <w:rFonts w:ascii="Times New Roman" w:hAnsi="Times New Roman" w:cs="Times New Roman"/>
        </w:rPr>
        <w:t xml:space="preserve"> a distance not less than the greater of the maximum setback requirements of any applicable </w:t>
      </w:r>
      <w:r w:rsidR="00F84883">
        <w:rPr>
          <w:rFonts w:ascii="Times New Roman" w:hAnsi="Times New Roman" w:cs="Times New Roman"/>
        </w:rPr>
        <w:t xml:space="preserve">locally enacted </w:t>
      </w:r>
      <w:r w:rsidRPr="001966C1">
        <w:rPr>
          <w:rFonts w:ascii="Times New Roman" w:hAnsi="Times New Roman" w:cs="Times New Roman"/>
        </w:rPr>
        <w:t xml:space="preserve">zoning classification where the Panel is located or </w:t>
      </w:r>
      <w:r w:rsidR="0049760B">
        <w:rPr>
          <w:rFonts w:ascii="Times New Roman" w:hAnsi="Times New Roman" w:cs="Times New Roman"/>
        </w:rPr>
        <w:t>3</w:t>
      </w:r>
      <w:r w:rsidRPr="00F84883">
        <w:rPr>
          <w:rFonts w:ascii="Times New Roman" w:hAnsi="Times New Roman" w:cs="Times New Roman"/>
        </w:rPr>
        <w:t>00’ (feet)</w:t>
      </w:r>
      <w:r>
        <w:rPr>
          <w:rFonts w:ascii="Times New Roman" w:hAnsi="Times New Roman" w:cs="Times New Roman"/>
        </w:rPr>
        <w:t xml:space="preserve"> from the nearest occupied structure</w:t>
      </w:r>
      <w:r w:rsidRPr="001966C1">
        <w:rPr>
          <w:rFonts w:ascii="Times New Roman" w:hAnsi="Times New Roman" w:cs="Times New Roman"/>
        </w:rPr>
        <w:t xml:space="preserve">, whichever is greater. The setback distance shall be measured from the </w:t>
      </w:r>
      <w:r w:rsidR="00F84883">
        <w:rPr>
          <w:rFonts w:ascii="Times New Roman" w:hAnsi="Times New Roman" w:cs="Times New Roman"/>
        </w:rPr>
        <w:t>outer edge</w:t>
      </w:r>
      <w:r w:rsidRPr="001966C1">
        <w:rPr>
          <w:rFonts w:ascii="Times New Roman" w:hAnsi="Times New Roman" w:cs="Times New Roman"/>
        </w:rPr>
        <w:t xml:space="preserve"> of the Solar Panel </w:t>
      </w:r>
      <w:r w:rsidR="00F84883">
        <w:rPr>
          <w:rFonts w:ascii="Times New Roman" w:hAnsi="Times New Roman" w:cs="Times New Roman"/>
        </w:rPr>
        <w:t xml:space="preserve">nearest to the Occupied Building </w:t>
      </w:r>
      <w:r w:rsidRPr="001966C1">
        <w:rPr>
          <w:rFonts w:ascii="Times New Roman" w:hAnsi="Times New Roman" w:cs="Times New Roman"/>
        </w:rPr>
        <w:t>to the nearest point on the foundation of the Occupied Building.</w:t>
      </w:r>
    </w:p>
    <w:p w14:paraId="5561B26E" w14:textId="77777777" w:rsidR="001966C1" w:rsidRDefault="001966C1" w:rsidP="003E3FAC">
      <w:pPr>
        <w:pStyle w:val="ListParagraph"/>
        <w:tabs>
          <w:tab w:val="left" w:pos="1181"/>
        </w:tabs>
        <w:ind w:left="2880" w:right="102" w:firstLine="0"/>
        <w:rPr>
          <w:rFonts w:ascii="Times New Roman" w:hAnsi="Times New Roman" w:cs="Times New Roman"/>
        </w:rPr>
      </w:pPr>
    </w:p>
    <w:p w14:paraId="2007026D" w14:textId="77777777" w:rsidR="00F84883" w:rsidRPr="00F84883" w:rsidRDefault="001966C1" w:rsidP="00F84883">
      <w:pPr>
        <w:pStyle w:val="ListParagraph"/>
        <w:numPr>
          <w:ilvl w:val="2"/>
          <w:numId w:val="1"/>
        </w:numPr>
        <w:rPr>
          <w:rFonts w:ascii="Times New Roman" w:hAnsi="Times New Roman" w:cs="Times New Roman"/>
        </w:rPr>
      </w:pPr>
      <w:r w:rsidRPr="00F84883">
        <w:rPr>
          <w:rFonts w:ascii="Times New Roman" w:hAnsi="Times New Roman" w:cs="Times New Roman"/>
        </w:rPr>
        <w:t>Solar Panels shall be set back fro</w:t>
      </w:r>
      <w:r w:rsidR="00425664">
        <w:rPr>
          <w:rFonts w:ascii="Times New Roman" w:hAnsi="Times New Roman" w:cs="Times New Roman"/>
        </w:rPr>
        <w:t xml:space="preserve">m the nearest Occupied Building that is a residential use </w:t>
      </w:r>
      <w:r w:rsidRPr="00F84883">
        <w:rPr>
          <w:rFonts w:ascii="Times New Roman" w:hAnsi="Times New Roman" w:cs="Times New Roman"/>
        </w:rPr>
        <w:t>located on a Non</w:t>
      </w:r>
      <w:r w:rsidR="00F84883" w:rsidRPr="00F84883">
        <w:rPr>
          <w:rFonts w:ascii="Times New Roman" w:hAnsi="Times New Roman" w:cs="Times New Roman"/>
        </w:rPr>
        <w:t>-</w:t>
      </w:r>
      <w:r w:rsidRPr="00F84883">
        <w:rPr>
          <w:rFonts w:ascii="Times New Roman" w:hAnsi="Times New Roman" w:cs="Times New Roman"/>
        </w:rPr>
        <w:t xml:space="preserve">participating Landowner’s property a distance of not less than </w:t>
      </w:r>
      <w:r w:rsidR="00F84883" w:rsidRPr="00F84883">
        <w:rPr>
          <w:rFonts w:ascii="Times New Roman" w:hAnsi="Times New Roman" w:cs="Times New Roman"/>
        </w:rPr>
        <w:t>300’ (</w:t>
      </w:r>
      <w:r w:rsidRPr="00F84883">
        <w:rPr>
          <w:rFonts w:ascii="Times New Roman" w:hAnsi="Times New Roman" w:cs="Times New Roman"/>
        </w:rPr>
        <w:t xml:space="preserve">feet), </w:t>
      </w:r>
      <w:r w:rsidR="00F84883" w:rsidRPr="00F84883">
        <w:rPr>
          <w:rFonts w:ascii="Times New Roman" w:hAnsi="Times New Roman" w:cs="Times New Roman"/>
        </w:rPr>
        <w:t>measured from the outer edge of the Solar Panel nearest to the Occupied Building to the nearest point on the foundation of the Occupied Building.</w:t>
      </w:r>
    </w:p>
    <w:p w14:paraId="47F4C89E" w14:textId="77777777" w:rsidR="001966C1" w:rsidRPr="00F84883" w:rsidRDefault="001966C1" w:rsidP="00F84883">
      <w:pPr>
        <w:pStyle w:val="ListParagraph"/>
        <w:tabs>
          <w:tab w:val="left" w:pos="1181"/>
        </w:tabs>
        <w:ind w:left="2160" w:right="102" w:firstLine="0"/>
        <w:rPr>
          <w:rFonts w:ascii="Times New Roman" w:hAnsi="Times New Roman" w:cs="Times New Roman"/>
        </w:rPr>
      </w:pPr>
    </w:p>
    <w:p w14:paraId="14C13802" w14:textId="77777777" w:rsidR="001966C1" w:rsidRDefault="001966C1" w:rsidP="003E3FAC">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Property Lines</w:t>
      </w:r>
      <w:r w:rsidR="00B81264">
        <w:rPr>
          <w:rFonts w:ascii="Times New Roman" w:hAnsi="Times New Roman" w:cs="Times New Roman"/>
        </w:rPr>
        <w:t xml:space="preserve"> and Roadways</w:t>
      </w:r>
    </w:p>
    <w:p w14:paraId="538E59B3" w14:textId="77777777" w:rsidR="001966C1" w:rsidRDefault="001966C1" w:rsidP="003E3FAC">
      <w:pPr>
        <w:pStyle w:val="ListParagraph"/>
        <w:tabs>
          <w:tab w:val="left" w:pos="1181"/>
        </w:tabs>
        <w:ind w:left="2160" w:right="102" w:firstLine="0"/>
        <w:rPr>
          <w:rFonts w:ascii="Times New Roman" w:hAnsi="Times New Roman" w:cs="Times New Roman"/>
        </w:rPr>
      </w:pPr>
    </w:p>
    <w:p w14:paraId="171411FB" w14:textId="77777777" w:rsidR="001966C1" w:rsidRDefault="00B81264" w:rsidP="003A2753">
      <w:pPr>
        <w:pStyle w:val="ListParagraph"/>
        <w:numPr>
          <w:ilvl w:val="2"/>
          <w:numId w:val="1"/>
        </w:numPr>
        <w:tabs>
          <w:tab w:val="left" w:pos="1181"/>
        </w:tabs>
        <w:ind w:right="102"/>
        <w:rPr>
          <w:rFonts w:ascii="Times New Roman" w:hAnsi="Times New Roman" w:cs="Times New Roman"/>
        </w:rPr>
      </w:pPr>
      <w:r w:rsidRPr="00B81264">
        <w:rPr>
          <w:rFonts w:ascii="Times New Roman" w:hAnsi="Times New Roman" w:cs="Times New Roman"/>
        </w:rPr>
        <w:t>All Solar Collection Panels and support buildings shall be set back from the nearest property line a distance of not less than the greater of the maximum setback requirements of any applicable</w:t>
      </w:r>
      <w:r w:rsidR="003A2753">
        <w:rPr>
          <w:rFonts w:ascii="Times New Roman" w:hAnsi="Times New Roman" w:cs="Times New Roman"/>
        </w:rPr>
        <w:t xml:space="preserve"> locally enacted</w:t>
      </w:r>
      <w:r w:rsidRPr="00B81264">
        <w:rPr>
          <w:rFonts w:ascii="Times New Roman" w:hAnsi="Times New Roman" w:cs="Times New Roman"/>
        </w:rPr>
        <w:t xml:space="preserve"> zoning classification where the equipment is located or </w:t>
      </w:r>
      <w:r>
        <w:rPr>
          <w:rFonts w:ascii="Times New Roman" w:hAnsi="Times New Roman" w:cs="Times New Roman"/>
        </w:rPr>
        <w:t>40’ (feet)</w:t>
      </w:r>
      <w:r w:rsidRPr="00B81264">
        <w:rPr>
          <w:rFonts w:ascii="Times New Roman" w:hAnsi="Times New Roman" w:cs="Times New Roman"/>
        </w:rPr>
        <w:t>, whichever is greater.</w:t>
      </w:r>
      <w:r w:rsidR="003A2753" w:rsidRPr="003A2753">
        <w:rPr>
          <w:rFonts w:ascii="Times New Roman" w:hAnsi="Times New Roman" w:cs="Times New Roman"/>
        </w:rPr>
        <w:t xml:space="preserve"> The setback distance shall be measured from the outer edge of the Solar Panel nearest to the</w:t>
      </w:r>
      <w:r w:rsidR="003A2753">
        <w:rPr>
          <w:rFonts w:ascii="Times New Roman" w:hAnsi="Times New Roman" w:cs="Times New Roman"/>
        </w:rPr>
        <w:t xml:space="preserve"> property line.</w:t>
      </w:r>
      <w:r w:rsidR="00425664">
        <w:rPr>
          <w:rFonts w:ascii="Times New Roman" w:hAnsi="Times New Roman" w:cs="Times New Roman"/>
        </w:rPr>
        <w:t xml:space="preserve"> The foregoing setbacks shall not apply to property lines internal to the Solar Energy Facility.</w:t>
      </w:r>
    </w:p>
    <w:p w14:paraId="78027783" w14:textId="77777777" w:rsidR="00B81264" w:rsidRDefault="00B81264" w:rsidP="003E3FAC">
      <w:pPr>
        <w:pStyle w:val="ListParagraph"/>
        <w:tabs>
          <w:tab w:val="left" w:pos="1181"/>
        </w:tabs>
        <w:ind w:left="2880" w:right="102" w:firstLine="0"/>
        <w:rPr>
          <w:rFonts w:ascii="Times New Roman" w:hAnsi="Times New Roman" w:cs="Times New Roman"/>
        </w:rPr>
      </w:pPr>
    </w:p>
    <w:p w14:paraId="11AFD8AD" w14:textId="77777777" w:rsidR="003A2753" w:rsidRDefault="00B81264" w:rsidP="003A2753">
      <w:pPr>
        <w:pStyle w:val="ListParagraph"/>
        <w:numPr>
          <w:ilvl w:val="2"/>
          <w:numId w:val="1"/>
        </w:numPr>
        <w:rPr>
          <w:rFonts w:ascii="Times New Roman" w:hAnsi="Times New Roman" w:cs="Times New Roman"/>
        </w:rPr>
      </w:pPr>
      <w:r w:rsidRPr="003A2753">
        <w:rPr>
          <w:rFonts w:ascii="Times New Roman" w:hAnsi="Times New Roman" w:cs="Times New Roman"/>
        </w:rPr>
        <w:t xml:space="preserve">All Solar </w:t>
      </w:r>
      <w:r w:rsidR="00915114">
        <w:rPr>
          <w:rFonts w:ascii="Times New Roman" w:hAnsi="Times New Roman" w:cs="Times New Roman"/>
        </w:rPr>
        <w:t>Collection Systems</w:t>
      </w:r>
      <w:r w:rsidRPr="003A2753">
        <w:rPr>
          <w:rFonts w:ascii="Times New Roman" w:hAnsi="Times New Roman" w:cs="Times New Roman"/>
        </w:rPr>
        <w:t xml:space="preserve"> shall be set back from the nearest public road a distance of not less than 40’ (feet), as measured from the right-of-way lin</w:t>
      </w:r>
      <w:r w:rsidR="003A2753">
        <w:rPr>
          <w:rFonts w:ascii="Times New Roman" w:hAnsi="Times New Roman" w:cs="Times New Roman"/>
        </w:rPr>
        <w:t xml:space="preserve">e of the nearest public road to </w:t>
      </w:r>
      <w:r w:rsidR="003A2753" w:rsidRPr="003A2753">
        <w:rPr>
          <w:rFonts w:ascii="Times New Roman" w:hAnsi="Times New Roman" w:cs="Times New Roman"/>
        </w:rPr>
        <w:t xml:space="preserve">the outer edge of the Solar Panel nearest to the </w:t>
      </w:r>
      <w:r w:rsidR="003A2753">
        <w:rPr>
          <w:rFonts w:ascii="Times New Roman" w:hAnsi="Times New Roman" w:cs="Times New Roman"/>
        </w:rPr>
        <w:t>right-of-</w:t>
      </w:r>
      <w:r w:rsidR="003A2753">
        <w:rPr>
          <w:rFonts w:ascii="Times New Roman" w:hAnsi="Times New Roman" w:cs="Times New Roman"/>
        </w:rPr>
        <w:lastRenderedPageBreak/>
        <w:t>way</w:t>
      </w:r>
      <w:r w:rsidR="003A2753" w:rsidRPr="003A2753">
        <w:rPr>
          <w:rFonts w:ascii="Times New Roman" w:hAnsi="Times New Roman" w:cs="Times New Roman"/>
        </w:rPr>
        <w:t xml:space="preserve"> line.</w:t>
      </w:r>
      <w:r w:rsidR="00425664">
        <w:rPr>
          <w:rFonts w:ascii="Times New Roman" w:hAnsi="Times New Roman" w:cs="Times New Roman"/>
        </w:rPr>
        <w:t xml:space="preserve"> Access to the Solar Energy Facility shall be provided from a public street and shall be adequately designed to allow access to the Solar Energy Facility by emergency services. All Access points shall be secured by a self-locking gate. </w:t>
      </w:r>
    </w:p>
    <w:p w14:paraId="05AFCD4D" w14:textId="77777777" w:rsidR="0049760B" w:rsidRPr="0049760B" w:rsidRDefault="0049760B" w:rsidP="0049760B">
      <w:pPr>
        <w:pStyle w:val="ListParagraph"/>
        <w:rPr>
          <w:rFonts w:ascii="Times New Roman" w:hAnsi="Times New Roman" w:cs="Times New Roman"/>
        </w:rPr>
      </w:pPr>
    </w:p>
    <w:p w14:paraId="5CB77928" w14:textId="02F37E99" w:rsidR="0049760B" w:rsidRPr="003A2753" w:rsidRDefault="0049760B" w:rsidP="003A2753">
      <w:pPr>
        <w:pStyle w:val="ListParagraph"/>
        <w:numPr>
          <w:ilvl w:val="2"/>
          <w:numId w:val="1"/>
        </w:numPr>
        <w:rPr>
          <w:rFonts w:ascii="Times New Roman" w:hAnsi="Times New Roman" w:cs="Times New Roman"/>
        </w:rPr>
      </w:pPr>
      <w:r>
        <w:rPr>
          <w:rFonts w:ascii="Times New Roman" w:hAnsi="Times New Roman" w:cs="Times New Roman"/>
        </w:rPr>
        <w:t xml:space="preserve">All roadways and drive aisles interior to the development should be interconnected when practical and designed to include adequate space for the turning movements of emergency service vehicles. Where roads are not interconnected they shall be terminated with a cul-de-sac, hammerhead or other design that allows for the ingress and egress of emergency service vehicles. </w:t>
      </w:r>
    </w:p>
    <w:p w14:paraId="22181088" w14:textId="77777777" w:rsidR="00953D1F" w:rsidRPr="00953D1F" w:rsidRDefault="00953D1F" w:rsidP="003E3FAC">
      <w:pPr>
        <w:pStyle w:val="ListParagraph"/>
        <w:rPr>
          <w:rFonts w:ascii="Times New Roman" w:hAnsi="Times New Roman" w:cs="Times New Roman"/>
        </w:rPr>
      </w:pPr>
    </w:p>
    <w:p w14:paraId="103F0747" w14:textId="77777777" w:rsidR="00953D1F" w:rsidRDefault="00F84883" w:rsidP="003E3FAC">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Modification</w:t>
      </w:r>
      <w:r w:rsidR="00953D1F">
        <w:rPr>
          <w:rFonts w:ascii="Times New Roman" w:hAnsi="Times New Roman" w:cs="Times New Roman"/>
        </w:rPr>
        <w:t xml:space="preserve"> of Setback Requirements </w:t>
      </w:r>
    </w:p>
    <w:p w14:paraId="5D06E869" w14:textId="77777777" w:rsidR="00953D1F" w:rsidRDefault="00953D1F" w:rsidP="003E3FAC">
      <w:pPr>
        <w:pStyle w:val="ListParagraph"/>
        <w:tabs>
          <w:tab w:val="left" w:pos="1181"/>
        </w:tabs>
        <w:ind w:left="2160" w:right="102" w:firstLine="0"/>
        <w:rPr>
          <w:rFonts w:ascii="Times New Roman" w:hAnsi="Times New Roman" w:cs="Times New Roman"/>
        </w:rPr>
      </w:pPr>
    </w:p>
    <w:p w14:paraId="6D0EF822" w14:textId="58378FD4" w:rsidR="00953D1F" w:rsidRDefault="00425664" w:rsidP="00425664">
      <w:pPr>
        <w:pStyle w:val="ListParagraph"/>
        <w:numPr>
          <w:ilvl w:val="2"/>
          <w:numId w:val="1"/>
        </w:numPr>
        <w:tabs>
          <w:tab w:val="left" w:pos="1181"/>
        </w:tabs>
        <w:ind w:right="102"/>
        <w:rPr>
          <w:rFonts w:ascii="Times New Roman" w:hAnsi="Times New Roman" w:cs="Times New Roman"/>
        </w:rPr>
      </w:pPr>
      <w:r>
        <w:rPr>
          <w:rFonts w:ascii="Times New Roman" w:hAnsi="Times New Roman" w:cs="Times New Roman"/>
          <w:color w:val="000000"/>
        </w:rPr>
        <w:t>Upon request, the Planning Co</w:t>
      </w:r>
      <w:r w:rsidR="003E4D11">
        <w:rPr>
          <w:rFonts w:ascii="Times New Roman" w:hAnsi="Times New Roman" w:cs="Times New Roman"/>
          <w:color w:val="000000"/>
        </w:rPr>
        <w:t xml:space="preserve">mmission may grant waivers or </w:t>
      </w:r>
      <w:r>
        <w:rPr>
          <w:rFonts w:ascii="Times New Roman" w:hAnsi="Times New Roman" w:cs="Times New Roman"/>
          <w:color w:val="000000"/>
        </w:rPr>
        <w:t xml:space="preserve">modifications of setback requirements hereunder where the developer has shown </w:t>
      </w:r>
      <w:r>
        <w:rPr>
          <w:rFonts w:ascii="Times New Roman" w:hAnsi="Times New Roman" w:cs="Times New Roman"/>
          <w:color w:val="000000"/>
          <w:spacing w:val="-1"/>
        </w:rPr>
        <w:t>that literal enforcement will exact undue hardship because</w:t>
      </w:r>
      <w:r>
        <w:rPr>
          <w:rFonts w:ascii="Times New Roman" w:hAnsi="Times New Roman" w:cs="Times New Roman"/>
        </w:rPr>
        <w:t xml:space="preserve"> </w:t>
      </w:r>
      <w:r>
        <w:rPr>
          <w:rFonts w:ascii="Times New Roman" w:hAnsi="Times New Roman" w:cs="Times New Roman"/>
          <w:color w:val="000000"/>
        </w:rPr>
        <w:t xml:space="preserve">of unique physical conditions of the land in question and provided that such modification will not be contrary to the public interest.  </w:t>
      </w:r>
    </w:p>
    <w:p w14:paraId="72521115" w14:textId="77777777" w:rsidR="00953D1F" w:rsidRDefault="00953D1F" w:rsidP="003E3FAC">
      <w:pPr>
        <w:pStyle w:val="ListParagraph"/>
        <w:tabs>
          <w:tab w:val="left" w:pos="1181"/>
        </w:tabs>
        <w:ind w:left="2880" w:right="102" w:firstLine="0"/>
        <w:rPr>
          <w:rFonts w:ascii="Times New Roman" w:hAnsi="Times New Roman" w:cs="Times New Roman"/>
        </w:rPr>
      </w:pPr>
    </w:p>
    <w:p w14:paraId="51663FA6" w14:textId="77777777" w:rsidR="00953D1F" w:rsidRDefault="00953D1F" w:rsidP="00425664">
      <w:pPr>
        <w:pStyle w:val="ListParagraph"/>
        <w:numPr>
          <w:ilvl w:val="2"/>
          <w:numId w:val="1"/>
        </w:numPr>
        <w:tabs>
          <w:tab w:val="left" w:pos="1181"/>
        </w:tabs>
        <w:ind w:right="102"/>
        <w:rPr>
          <w:rFonts w:ascii="Times New Roman" w:hAnsi="Times New Roman" w:cs="Times New Roman"/>
        </w:rPr>
      </w:pPr>
      <w:r w:rsidRPr="00953D1F">
        <w:rPr>
          <w:rFonts w:ascii="Times New Roman" w:hAnsi="Times New Roman" w:cs="Times New Roman"/>
        </w:rPr>
        <w:t xml:space="preserve">The </w:t>
      </w:r>
      <w:r>
        <w:rPr>
          <w:rFonts w:ascii="Times New Roman" w:hAnsi="Times New Roman" w:cs="Times New Roman"/>
        </w:rPr>
        <w:t>Planning Commission</w:t>
      </w:r>
      <w:r w:rsidRPr="00953D1F">
        <w:rPr>
          <w:rFonts w:ascii="Times New Roman" w:hAnsi="Times New Roman" w:cs="Times New Roman"/>
        </w:rPr>
        <w:t xml:space="preserve"> may take into consideration </w:t>
      </w:r>
      <w:r w:rsidR="00425664" w:rsidRPr="00425664">
        <w:rPr>
          <w:rFonts w:ascii="Times New Roman" w:hAnsi="Times New Roman" w:cs="Times New Roman"/>
        </w:rPr>
        <w:t>the impact of the Solar Energy Facility on the surrounding neighborhood and also any measures proposed by devel</w:t>
      </w:r>
      <w:r w:rsidR="00425664">
        <w:rPr>
          <w:rFonts w:ascii="Times New Roman" w:hAnsi="Times New Roman" w:cs="Times New Roman"/>
        </w:rPr>
        <w:t>oper to mitigate those impacts</w:t>
      </w:r>
      <w:r w:rsidRPr="00953D1F">
        <w:rPr>
          <w:rFonts w:ascii="Times New Roman" w:hAnsi="Times New Roman" w:cs="Times New Roman"/>
        </w:rPr>
        <w:t xml:space="preserve"> in granting </w:t>
      </w:r>
      <w:r w:rsidR="005C4103">
        <w:rPr>
          <w:rFonts w:ascii="Times New Roman" w:hAnsi="Times New Roman" w:cs="Times New Roman"/>
        </w:rPr>
        <w:t>modification</w:t>
      </w:r>
      <w:r w:rsidRPr="00953D1F">
        <w:rPr>
          <w:rFonts w:ascii="Times New Roman" w:hAnsi="Times New Roman" w:cs="Times New Roman"/>
        </w:rPr>
        <w:t xml:space="preserve"> of setback requirements hereunder.</w:t>
      </w:r>
    </w:p>
    <w:p w14:paraId="5AA4A83B" w14:textId="77777777" w:rsidR="00425664" w:rsidRPr="00425664" w:rsidRDefault="00425664" w:rsidP="00425664">
      <w:pPr>
        <w:pStyle w:val="ListParagraph"/>
        <w:rPr>
          <w:rFonts w:ascii="Times New Roman" w:hAnsi="Times New Roman" w:cs="Times New Roman"/>
        </w:rPr>
      </w:pPr>
    </w:p>
    <w:p w14:paraId="79D6D2F8" w14:textId="6A6D5CDF" w:rsidR="00425664" w:rsidRDefault="00425664" w:rsidP="00425664">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Fences and landscaping may be constructed or installed within the setback area</w:t>
      </w:r>
      <w:r w:rsidR="0049760B">
        <w:rPr>
          <w:rFonts w:ascii="Times New Roman" w:hAnsi="Times New Roman" w:cs="Times New Roman"/>
        </w:rPr>
        <w:t xml:space="preserve"> provided they do</w:t>
      </w:r>
      <w:r w:rsidR="00D00C0D">
        <w:rPr>
          <w:rFonts w:ascii="Times New Roman" w:hAnsi="Times New Roman" w:cs="Times New Roman"/>
        </w:rPr>
        <w:t xml:space="preserve"> not</w:t>
      </w:r>
      <w:r w:rsidR="0049760B">
        <w:rPr>
          <w:rFonts w:ascii="Times New Roman" w:hAnsi="Times New Roman" w:cs="Times New Roman"/>
        </w:rPr>
        <w:t xml:space="preserve"> create an unsafe sight distance along public roadways or interfere with clear sight triangles at intersecting roadways and</w:t>
      </w:r>
      <w:r w:rsidR="003E4D11">
        <w:rPr>
          <w:rFonts w:ascii="Times New Roman" w:hAnsi="Times New Roman" w:cs="Times New Roman"/>
        </w:rPr>
        <w:t xml:space="preserve">/or </w:t>
      </w:r>
      <w:r w:rsidR="0049760B">
        <w:rPr>
          <w:rFonts w:ascii="Times New Roman" w:hAnsi="Times New Roman" w:cs="Times New Roman"/>
        </w:rPr>
        <w:t xml:space="preserve">driveways. </w:t>
      </w:r>
    </w:p>
    <w:p w14:paraId="416877BE" w14:textId="77777777" w:rsidR="00953D1F" w:rsidRPr="00953D1F" w:rsidRDefault="00953D1F" w:rsidP="00953D1F">
      <w:pPr>
        <w:pStyle w:val="ListParagraph"/>
        <w:rPr>
          <w:rFonts w:ascii="Times New Roman" w:hAnsi="Times New Roman" w:cs="Times New Roman"/>
        </w:rPr>
      </w:pPr>
    </w:p>
    <w:p w14:paraId="5FC69368" w14:textId="77777777" w:rsidR="00953D1F" w:rsidRDefault="00953D1F" w:rsidP="003E3FAC">
      <w:pPr>
        <w:pStyle w:val="ListParagraph"/>
        <w:numPr>
          <w:ilvl w:val="0"/>
          <w:numId w:val="1"/>
        </w:numPr>
        <w:tabs>
          <w:tab w:val="left" w:pos="1181"/>
        </w:tabs>
        <w:ind w:right="102"/>
        <w:rPr>
          <w:rFonts w:ascii="Times New Roman" w:hAnsi="Times New Roman" w:cs="Times New Roman"/>
        </w:rPr>
      </w:pPr>
      <w:r>
        <w:rPr>
          <w:rFonts w:ascii="Times New Roman" w:hAnsi="Times New Roman" w:cs="Times New Roman"/>
        </w:rPr>
        <w:t>Use of Public Roads</w:t>
      </w:r>
    </w:p>
    <w:p w14:paraId="6011DF63" w14:textId="77777777" w:rsidR="00953D1F" w:rsidRDefault="00953D1F" w:rsidP="00953D1F">
      <w:pPr>
        <w:pStyle w:val="ListParagraph"/>
        <w:tabs>
          <w:tab w:val="left" w:pos="1181"/>
        </w:tabs>
        <w:ind w:left="1440" w:right="102" w:firstLine="0"/>
        <w:rPr>
          <w:rFonts w:ascii="Times New Roman" w:hAnsi="Times New Roman" w:cs="Times New Roman"/>
        </w:rPr>
      </w:pPr>
    </w:p>
    <w:p w14:paraId="28B3B44E" w14:textId="77777777" w:rsidR="00953D1F" w:rsidRDefault="00953D1F" w:rsidP="003E3FAC">
      <w:pPr>
        <w:pStyle w:val="ListParagraph"/>
        <w:numPr>
          <w:ilvl w:val="1"/>
          <w:numId w:val="1"/>
        </w:numPr>
        <w:tabs>
          <w:tab w:val="left" w:pos="1181"/>
        </w:tabs>
        <w:ind w:right="102"/>
        <w:rPr>
          <w:rFonts w:ascii="Times New Roman" w:hAnsi="Times New Roman" w:cs="Times New Roman"/>
        </w:rPr>
      </w:pPr>
      <w:r w:rsidRPr="00953D1F">
        <w:rPr>
          <w:rFonts w:ascii="Times New Roman" w:hAnsi="Times New Roman" w:cs="Times New Roman"/>
        </w:rPr>
        <w:t>The Applicant shall identify all state and local public roads to be used within the County to transport equipment and parts for construction, operation or maintenance of the Solar Energy Facility.</w:t>
      </w:r>
      <w:r>
        <w:rPr>
          <w:rFonts w:ascii="Times New Roman" w:hAnsi="Times New Roman" w:cs="Times New Roman"/>
        </w:rPr>
        <w:t xml:space="preserve"> </w:t>
      </w:r>
    </w:p>
    <w:p w14:paraId="1118D7ED" w14:textId="77777777" w:rsidR="00953D1F" w:rsidRDefault="00953D1F" w:rsidP="00953D1F">
      <w:pPr>
        <w:pStyle w:val="ListParagraph"/>
        <w:tabs>
          <w:tab w:val="left" w:pos="1181"/>
        </w:tabs>
        <w:ind w:left="2160" w:right="102" w:firstLine="0"/>
        <w:rPr>
          <w:rFonts w:ascii="Times New Roman" w:hAnsi="Times New Roman" w:cs="Times New Roman"/>
        </w:rPr>
      </w:pPr>
    </w:p>
    <w:p w14:paraId="01204C6F" w14:textId="77777777" w:rsidR="00953D1F" w:rsidRPr="005C4103" w:rsidRDefault="00953D1F" w:rsidP="003E3FAC">
      <w:pPr>
        <w:pStyle w:val="ListParagraph"/>
        <w:numPr>
          <w:ilvl w:val="1"/>
          <w:numId w:val="1"/>
        </w:numPr>
        <w:tabs>
          <w:tab w:val="left" w:pos="1181"/>
        </w:tabs>
        <w:ind w:right="102"/>
        <w:rPr>
          <w:rFonts w:ascii="Times New Roman" w:hAnsi="Times New Roman" w:cs="Times New Roman"/>
        </w:rPr>
      </w:pPr>
      <w:r w:rsidRPr="005C4103">
        <w:rPr>
          <w:rFonts w:ascii="Times New Roman" w:hAnsi="Times New Roman" w:cs="Times New Roman"/>
        </w:rPr>
        <w:t>The devel</w:t>
      </w:r>
      <w:r w:rsidR="0018306B" w:rsidRPr="005C4103">
        <w:rPr>
          <w:rFonts w:ascii="Times New Roman" w:hAnsi="Times New Roman" w:cs="Times New Roman"/>
        </w:rPr>
        <w:t>oper may be required to bond public</w:t>
      </w:r>
      <w:r w:rsidRPr="005C4103">
        <w:rPr>
          <w:rFonts w:ascii="Times New Roman" w:hAnsi="Times New Roman" w:cs="Times New Roman"/>
        </w:rPr>
        <w:t xml:space="preserve"> roadway</w:t>
      </w:r>
      <w:r w:rsidR="0018306B" w:rsidRPr="005C4103">
        <w:rPr>
          <w:rFonts w:ascii="Times New Roman" w:hAnsi="Times New Roman" w:cs="Times New Roman"/>
        </w:rPr>
        <w:t>s</w:t>
      </w:r>
      <w:r w:rsidRPr="005C4103">
        <w:rPr>
          <w:rFonts w:ascii="Times New Roman" w:hAnsi="Times New Roman" w:cs="Times New Roman"/>
        </w:rPr>
        <w:t xml:space="preserve"> with </w:t>
      </w:r>
      <w:proofErr w:type="spellStart"/>
      <w:r w:rsidRPr="005C4103">
        <w:rPr>
          <w:rFonts w:ascii="Times New Roman" w:hAnsi="Times New Roman" w:cs="Times New Roman"/>
        </w:rPr>
        <w:t>PennDOT</w:t>
      </w:r>
      <w:proofErr w:type="spellEnd"/>
      <w:r w:rsidRPr="005C4103">
        <w:rPr>
          <w:rFonts w:ascii="Times New Roman" w:hAnsi="Times New Roman" w:cs="Times New Roman"/>
        </w:rPr>
        <w:t xml:space="preserve"> or the local jurisdiction(s) in accordance with state and local regulations. In that case, copies of executed bond agreements will be provided to the Planning Commission prior to the commencement of construction. </w:t>
      </w:r>
      <w:r w:rsidR="0018306B" w:rsidRPr="005C4103">
        <w:rPr>
          <w:rFonts w:ascii="Times New Roman" w:hAnsi="Times New Roman" w:cs="Times New Roman"/>
        </w:rPr>
        <w:t xml:space="preserve">Further, if roadways are bonded with local or state agencies the rest of section </w:t>
      </w:r>
      <w:r w:rsidR="0018306B" w:rsidRPr="005C4103">
        <w:rPr>
          <w:rFonts w:ascii="Times New Roman" w:hAnsi="Times New Roman" w:cs="Times New Roman"/>
          <w:i/>
        </w:rPr>
        <w:t>(</w:t>
      </w:r>
      <w:r w:rsidR="005C4103" w:rsidRPr="005C4103">
        <w:rPr>
          <w:rFonts w:ascii="Times New Roman" w:hAnsi="Times New Roman" w:cs="Times New Roman"/>
          <w:i/>
        </w:rPr>
        <w:t>D</w:t>
      </w:r>
      <w:r w:rsidR="0018306B" w:rsidRPr="005C4103">
        <w:rPr>
          <w:rFonts w:ascii="Times New Roman" w:hAnsi="Times New Roman" w:cs="Times New Roman"/>
          <w:i/>
        </w:rPr>
        <w:t xml:space="preserve">.) Use of Public Roads </w:t>
      </w:r>
      <w:r w:rsidR="0018306B" w:rsidRPr="005C4103">
        <w:rPr>
          <w:rFonts w:ascii="Times New Roman" w:hAnsi="Times New Roman" w:cs="Times New Roman"/>
        </w:rPr>
        <w:t xml:space="preserve">does not apply. </w:t>
      </w:r>
    </w:p>
    <w:p w14:paraId="4F20EDAE" w14:textId="77777777" w:rsidR="0018306B" w:rsidRDefault="0018306B" w:rsidP="0018306B">
      <w:pPr>
        <w:pStyle w:val="ListParagraph"/>
        <w:rPr>
          <w:rFonts w:ascii="Times New Roman" w:hAnsi="Times New Roman" w:cs="Times New Roman"/>
        </w:rPr>
      </w:pPr>
    </w:p>
    <w:p w14:paraId="3D4AFE42" w14:textId="77777777" w:rsidR="0018306B" w:rsidRPr="0018306B" w:rsidRDefault="0018306B" w:rsidP="0018306B">
      <w:pPr>
        <w:pStyle w:val="ListParagraph"/>
        <w:rPr>
          <w:rFonts w:ascii="Times New Roman" w:hAnsi="Times New Roman" w:cs="Times New Roman"/>
        </w:rPr>
      </w:pPr>
    </w:p>
    <w:p w14:paraId="01090B50" w14:textId="77777777" w:rsidR="0018306B" w:rsidRPr="0099628F" w:rsidRDefault="0018306B" w:rsidP="0018306B">
      <w:pPr>
        <w:pStyle w:val="ListParagraph"/>
        <w:numPr>
          <w:ilvl w:val="1"/>
          <w:numId w:val="1"/>
        </w:numPr>
        <w:tabs>
          <w:tab w:val="left" w:pos="1181"/>
        </w:tabs>
        <w:ind w:right="102"/>
        <w:rPr>
          <w:rFonts w:ascii="Times New Roman" w:hAnsi="Times New Roman" w:cs="Times New Roman"/>
        </w:rPr>
      </w:pPr>
      <w:r w:rsidRPr="0099628F">
        <w:rPr>
          <w:rFonts w:ascii="Times New Roman" w:hAnsi="Times New Roman" w:cs="Times New Roman"/>
        </w:rPr>
        <w:t>The Planning Commission’s engineer or a qualified third-party engineer hired by the Planning Commission and paid for by the Applicant shall document road conditions prior to construction. The engineer shall document road conditions again thirty (30) days after construction is complete or as weather permits.</w:t>
      </w:r>
    </w:p>
    <w:p w14:paraId="5303ADAA" w14:textId="77777777" w:rsidR="0018306B" w:rsidRPr="0018306B" w:rsidRDefault="0018306B" w:rsidP="0018306B">
      <w:pPr>
        <w:pStyle w:val="ListParagraph"/>
        <w:rPr>
          <w:rFonts w:ascii="Times New Roman" w:hAnsi="Times New Roman" w:cs="Times New Roman"/>
        </w:rPr>
      </w:pPr>
    </w:p>
    <w:p w14:paraId="4F2A360A" w14:textId="1C0F9BDE" w:rsidR="0018306B" w:rsidRDefault="0018306B" w:rsidP="003E3FAC">
      <w:pPr>
        <w:pStyle w:val="ListParagraph"/>
        <w:numPr>
          <w:ilvl w:val="1"/>
          <w:numId w:val="1"/>
        </w:numPr>
        <w:tabs>
          <w:tab w:val="left" w:pos="1181"/>
        </w:tabs>
        <w:ind w:right="102"/>
        <w:rPr>
          <w:rFonts w:ascii="Times New Roman" w:hAnsi="Times New Roman" w:cs="Times New Roman"/>
        </w:rPr>
      </w:pPr>
      <w:r w:rsidRPr="0018306B">
        <w:rPr>
          <w:rFonts w:ascii="Times New Roman" w:hAnsi="Times New Roman" w:cs="Times New Roman"/>
        </w:rPr>
        <w:t>Any road damage caused by the applicant or its contractors shall be promptly repa</w:t>
      </w:r>
      <w:r w:rsidR="005C4103">
        <w:rPr>
          <w:rFonts w:ascii="Times New Roman" w:hAnsi="Times New Roman" w:cs="Times New Roman"/>
        </w:rPr>
        <w:t>ired</w:t>
      </w:r>
      <w:r w:rsidR="003E4D11">
        <w:rPr>
          <w:rFonts w:ascii="Times New Roman" w:hAnsi="Times New Roman" w:cs="Times New Roman"/>
        </w:rPr>
        <w:t xml:space="preserve"> or as soon as practical</w:t>
      </w:r>
      <w:r w:rsidR="005C4103">
        <w:rPr>
          <w:rFonts w:ascii="Times New Roman" w:hAnsi="Times New Roman" w:cs="Times New Roman"/>
        </w:rPr>
        <w:t xml:space="preserve"> at the Applicant’s expense to a minimum quality of travel at the initial road condition using materials that meet or exceed the specification of the </w:t>
      </w:r>
      <w:r w:rsidR="003E4D11">
        <w:rPr>
          <w:rFonts w:ascii="Times New Roman" w:hAnsi="Times New Roman" w:cs="Times New Roman"/>
        </w:rPr>
        <w:t>publicly owned roadway</w:t>
      </w:r>
      <w:r w:rsidR="005C4103">
        <w:rPr>
          <w:rFonts w:ascii="Times New Roman" w:hAnsi="Times New Roman" w:cs="Times New Roman"/>
        </w:rPr>
        <w:t>.</w:t>
      </w:r>
    </w:p>
    <w:p w14:paraId="2167F66D" w14:textId="77777777" w:rsidR="0018306B" w:rsidRPr="0018306B" w:rsidRDefault="0018306B" w:rsidP="0018306B">
      <w:pPr>
        <w:pStyle w:val="ListParagraph"/>
        <w:rPr>
          <w:rFonts w:ascii="Times New Roman" w:hAnsi="Times New Roman" w:cs="Times New Roman"/>
        </w:rPr>
      </w:pPr>
    </w:p>
    <w:p w14:paraId="2C657071" w14:textId="77777777" w:rsidR="0018306B" w:rsidRDefault="0018306B" w:rsidP="003E3FAC">
      <w:pPr>
        <w:pStyle w:val="ListParagraph"/>
        <w:numPr>
          <w:ilvl w:val="1"/>
          <w:numId w:val="1"/>
        </w:numPr>
        <w:tabs>
          <w:tab w:val="left" w:pos="1181"/>
        </w:tabs>
        <w:ind w:right="102"/>
        <w:rPr>
          <w:rFonts w:ascii="Times New Roman" w:hAnsi="Times New Roman" w:cs="Times New Roman"/>
        </w:rPr>
      </w:pPr>
      <w:r w:rsidRPr="0018306B">
        <w:rPr>
          <w:rFonts w:ascii="Times New Roman" w:hAnsi="Times New Roman" w:cs="Times New Roman"/>
        </w:rPr>
        <w:lastRenderedPageBreak/>
        <w:t xml:space="preserve">The Applicant shall demonstrate that it has </w:t>
      </w:r>
      <w:r w:rsidR="00C469C7">
        <w:rPr>
          <w:rFonts w:ascii="Times New Roman" w:hAnsi="Times New Roman" w:cs="Times New Roman"/>
        </w:rPr>
        <w:t>an executed Maintenance A</w:t>
      </w:r>
      <w:r w:rsidR="00425664">
        <w:rPr>
          <w:rFonts w:ascii="Times New Roman" w:hAnsi="Times New Roman" w:cs="Times New Roman"/>
        </w:rPr>
        <w:t>gree</w:t>
      </w:r>
      <w:r w:rsidR="00C469C7">
        <w:rPr>
          <w:rFonts w:ascii="Times New Roman" w:hAnsi="Times New Roman" w:cs="Times New Roman"/>
        </w:rPr>
        <w:t xml:space="preserve">ment with the roadway owner </w:t>
      </w:r>
      <w:r w:rsidRPr="0018306B">
        <w:rPr>
          <w:rFonts w:ascii="Times New Roman" w:hAnsi="Times New Roman" w:cs="Times New Roman"/>
        </w:rPr>
        <w:t>to ensure the prompt repair of damaged roads.</w:t>
      </w:r>
    </w:p>
    <w:p w14:paraId="4A976568" w14:textId="77777777" w:rsidR="0018306B" w:rsidRPr="0018306B" w:rsidRDefault="0018306B" w:rsidP="0018306B">
      <w:pPr>
        <w:pStyle w:val="ListParagraph"/>
        <w:rPr>
          <w:rFonts w:ascii="Times New Roman" w:hAnsi="Times New Roman" w:cs="Times New Roman"/>
        </w:rPr>
      </w:pPr>
    </w:p>
    <w:p w14:paraId="2D1A3620" w14:textId="77777777" w:rsidR="0018306B" w:rsidRDefault="0018306B" w:rsidP="003E3FAC">
      <w:pPr>
        <w:pStyle w:val="ListParagraph"/>
        <w:numPr>
          <w:ilvl w:val="0"/>
          <w:numId w:val="1"/>
        </w:numPr>
        <w:tabs>
          <w:tab w:val="left" w:pos="1181"/>
        </w:tabs>
        <w:ind w:right="102"/>
        <w:rPr>
          <w:rFonts w:ascii="Times New Roman" w:hAnsi="Times New Roman" w:cs="Times New Roman"/>
        </w:rPr>
      </w:pPr>
      <w:r>
        <w:rPr>
          <w:rFonts w:ascii="Times New Roman" w:hAnsi="Times New Roman" w:cs="Times New Roman"/>
        </w:rPr>
        <w:t>Local Emergency Services Emergency Planning</w:t>
      </w:r>
    </w:p>
    <w:p w14:paraId="619B4051" w14:textId="77777777" w:rsidR="0018306B" w:rsidRDefault="0018306B" w:rsidP="0018306B">
      <w:pPr>
        <w:pStyle w:val="ListParagraph"/>
        <w:tabs>
          <w:tab w:val="left" w:pos="1181"/>
        </w:tabs>
        <w:ind w:left="1440" w:right="102" w:firstLine="0"/>
        <w:rPr>
          <w:rFonts w:ascii="Times New Roman" w:hAnsi="Times New Roman" w:cs="Times New Roman"/>
        </w:rPr>
      </w:pPr>
    </w:p>
    <w:p w14:paraId="1BFF4356" w14:textId="13E3E3A2" w:rsidR="0018306B" w:rsidRDefault="0018306B" w:rsidP="003E3FAC">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The Applicant shall provide a copy of the project summary and site emergency response plan to the local emergency services, including paid or volunteer Fire Departme</w:t>
      </w:r>
      <w:r w:rsidR="00183DC9">
        <w:rPr>
          <w:rFonts w:ascii="Times New Roman" w:hAnsi="Times New Roman" w:cs="Times New Roman"/>
        </w:rPr>
        <w:t>nts, Emergency Medical Services, County Emergency Management Agency and 911 Communi</w:t>
      </w:r>
      <w:r w:rsidR="008A7102">
        <w:rPr>
          <w:rFonts w:ascii="Times New Roman" w:hAnsi="Times New Roman" w:cs="Times New Roman"/>
        </w:rPr>
        <w:t xml:space="preserve">cations for the associated Public Service Answering Point (PSAP) </w:t>
      </w:r>
      <w:r w:rsidR="00183DC9">
        <w:rPr>
          <w:rFonts w:ascii="Times New Roman" w:hAnsi="Times New Roman" w:cs="Times New Roman"/>
        </w:rPr>
        <w:t xml:space="preserve">within 30 days of the start of operations. </w:t>
      </w:r>
    </w:p>
    <w:p w14:paraId="2AC700E7" w14:textId="77777777" w:rsidR="005C4103" w:rsidRDefault="005C4103" w:rsidP="005C4103">
      <w:pPr>
        <w:pStyle w:val="ListParagraph"/>
        <w:tabs>
          <w:tab w:val="left" w:pos="1181"/>
        </w:tabs>
        <w:ind w:left="1440" w:right="102" w:firstLine="0"/>
        <w:rPr>
          <w:rFonts w:ascii="Times New Roman" w:hAnsi="Times New Roman" w:cs="Times New Roman"/>
        </w:rPr>
      </w:pPr>
    </w:p>
    <w:p w14:paraId="2F7A5C69" w14:textId="53A7D34D" w:rsidR="002C4942" w:rsidRPr="002C4942" w:rsidRDefault="005C4103" w:rsidP="002C4942">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rPr>
        <w:t>The applicant shall procure a valid 911 Physical Address for the site from the Bra</w:t>
      </w:r>
      <w:r w:rsidR="008A7102">
        <w:rPr>
          <w:rFonts w:ascii="Times New Roman" w:hAnsi="Times New Roman" w:cs="Times New Roman"/>
        </w:rPr>
        <w:t>d</w:t>
      </w:r>
      <w:r>
        <w:rPr>
          <w:rFonts w:ascii="Times New Roman" w:hAnsi="Times New Roman" w:cs="Times New Roman"/>
        </w:rPr>
        <w:t xml:space="preserve">ford County 911 Communications Center – GIS Division and said address shall be posted clearly </w:t>
      </w:r>
      <w:r w:rsidR="00877F65">
        <w:rPr>
          <w:rFonts w:ascii="Times New Roman" w:hAnsi="Times New Roman" w:cs="Times New Roman"/>
        </w:rPr>
        <w:t>at the entrance to the facility along with an emergen</w:t>
      </w:r>
      <w:r w:rsidR="002C4942">
        <w:rPr>
          <w:rFonts w:ascii="Times New Roman" w:hAnsi="Times New Roman" w:cs="Times New Roman"/>
        </w:rPr>
        <w:t>cy contact number and site name.</w:t>
      </w:r>
    </w:p>
    <w:p w14:paraId="0437EE5B" w14:textId="77777777" w:rsidR="001D2DEC" w:rsidRDefault="001D2DEC" w:rsidP="001D2DEC">
      <w:pPr>
        <w:pStyle w:val="ListParagraph"/>
        <w:tabs>
          <w:tab w:val="left" w:pos="1181"/>
        </w:tabs>
        <w:ind w:left="1980" w:right="102" w:firstLine="0"/>
        <w:rPr>
          <w:rFonts w:ascii="Times New Roman" w:hAnsi="Times New Roman" w:cs="Times New Roman"/>
        </w:rPr>
      </w:pPr>
    </w:p>
    <w:p w14:paraId="70BFD419" w14:textId="77777777" w:rsidR="001D2DEC" w:rsidRDefault="001D2DEC" w:rsidP="003E3FAC">
      <w:pPr>
        <w:pStyle w:val="ListParagraph"/>
        <w:numPr>
          <w:ilvl w:val="0"/>
          <w:numId w:val="1"/>
        </w:numPr>
        <w:tabs>
          <w:tab w:val="left" w:pos="1181"/>
        </w:tabs>
        <w:ind w:right="102"/>
        <w:rPr>
          <w:rFonts w:ascii="Times New Roman" w:hAnsi="Times New Roman" w:cs="Times New Roman"/>
        </w:rPr>
      </w:pPr>
      <w:r w:rsidRPr="00877F65">
        <w:rPr>
          <w:rFonts w:ascii="Times New Roman" w:hAnsi="Times New Roman" w:cs="Times New Roman"/>
        </w:rPr>
        <w:t>Nuisance Issues</w:t>
      </w:r>
    </w:p>
    <w:p w14:paraId="00CB8239" w14:textId="77777777" w:rsidR="003E4D11" w:rsidRDefault="003E4D11" w:rsidP="003E4D11">
      <w:pPr>
        <w:pStyle w:val="ListParagraph"/>
        <w:tabs>
          <w:tab w:val="left" w:pos="1181"/>
        </w:tabs>
        <w:ind w:left="720" w:right="102" w:firstLine="0"/>
        <w:rPr>
          <w:rFonts w:ascii="Times New Roman" w:hAnsi="Times New Roman" w:cs="Times New Roman"/>
        </w:rPr>
      </w:pPr>
    </w:p>
    <w:p w14:paraId="3F6C1079" w14:textId="0C724314" w:rsidR="007330F9" w:rsidRPr="003E4D11" w:rsidRDefault="001D2DEC" w:rsidP="003E4D11">
      <w:pPr>
        <w:pStyle w:val="ListParagraph"/>
        <w:numPr>
          <w:ilvl w:val="1"/>
          <w:numId w:val="1"/>
        </w:numPr>
        <w:tabs>
          <w:tab w:val="left" w:pos="1181"/>
        </w:tabs>
        <w:ind w:right="102"/>
        <w:rPr>
          <w:rFonts w:ascii="Times New Roman" w:hAnsi="Times New Roman" w:cs="Times New Roman"/>
        </w:rPr>
      </w:pPr>
      <w:r w:rsidRPr="003E4D11">
        <w:rPr>
          <w:rFonts w:ascii="Times New Roman" w:hAnsi="Times New Roman" w:cs="Times New Roman"/>
        </w:rPr>
        <w:t xml:space="preserve">Factors such as noise, odor, and surrounding land uses shall be regulated by local zoning controls or other applicable ordinances, if regulations exist within the respective municipality. </w:t>
      </w:r>
      <w:r w:rsidR="008D099C">
        <w:rPr>
          <w:rFonts w:ascii="Times New Roman" w:hAnsi="Times New Roman" w:cs="Times New Roman"/>
        </w:rPr>
        <w:t xml:space="preserve">If no local regulations exists, nuisance issues shall be addressed in accordance with the appropriate state or federal regulatory agency. </w:t>
      </w:r>
    </w:p>
    <w:p w14:paraId="2FC0C6A1" w14:textId="77777777" w:rsidR="00C469C7" w:rsidRPr="00C469C7" w:rsidRDefault="00C469C7" w:rsidP="00C469C7">
      <w:pPr>
        <w:pStyle w:val="ListParagraph"/>
        <w:tabs>
          <w:tab w:val="left" w:pos="1181"/>
        </w:tabs>
        <w:ind w:left="2160" w:right="102" w:firstLine="0"/>
        <w:rPr>
          <w:rFonts w:ascii="Times New Roman" w:hAnsi="Times New Roman" w:cs="Times New Roman"/>
          <w:highlight w:val="yellow"/>
        </w:rPr>
      </w:pPr>
    </w:p>
    <w:p w14:paraId="1190CBB5" w14:textId="77777777" w:rsidR="007330F9" w:rsidRPr="007330F9" w:rsidRDefault="007330F9" w:rsidP="003E3FAC">
      <w:pPr>
        <w:pStyle w:val="ListParagraph"/>
        <w:numPr>
          <w:ilvl w:val="0"/>
          <w:numId w:val="1"/>
        </w:numPr>
        <w:tabs>
          <w:tab w:val="left" w:pos="1181"/>
        </w:tabs>
        <w:ind w:right="102"/>
        <w:rPr>
          <w:rFonts w:ascii="Times New Roman" w:hAnsi="Times New Roman" w:cs="Times New Roman"/>
        </w:rPr>
      </w:pPr>
      <w:r w:rsidRPr="007330F9">
        <w:rPr>
          <w:rFonts w:ascii="Times New Roman" w:hAnsi="Times New Roman" w:cs="Times New Roman"/>
        </w:rPr>
        <w:t>Signal Interference</w:t>
      </w:r>
    </w:p>
    <w:p w14:paraId="7AE3A196" w14:textId="77777777" w:rsidR="007330F9" w:rsidRPr="007330F9" w:rsidRDefault="007330F9" w:rsidP="007330F9">
      <w:pPr>
        <w:pStyle w:val="ListParagraph"/>
        <w:tabs>
          <w:tab w:val="left" w:pos="1181"/>
        </w:tabs>
        <w:ind w:left="1440" w:right="102" w:firstLine="0"/>
        <w:rPr>
          <w:rFonts w:ascii="Times New Roman" w:hAnsi="Times New Roman" w:cs="Times New Roman"/>
        </w:rPr>
      </w:pPr>
    </w:p>
    <w:p w14:paraId="09BAF899" w14:textId="77777777" w:rsidR="007330F9" w:rsidRDefault="007330F9" w:rsidP="003E4D11">
      <w:pPr>
        <w:pStyle w:val="ListParagraph"/>
        <w:numPr>
          <w:ilvl w:val="1"/>
          <w:numId w:val="1"/>
        </w:numPr>
        <w:tabs>
          <w:tab w:val="left" w:pos="1181"/>
        </w:tabs>
        <w:ind w:right="102"/>
        <w:rPr>
          <w:rFonts w:ascii="Times New Roman" w:hAnsi="Times New Roman" w:cs="Times New Roman"/>
        </w:rPr>
      </w:pPr>
      <w:r w:rsidRPr="007330F9">
        <w:rPr>
          <w:rFonts w:ascii="Times New Roman" w:hAnsi="Times New Roman" w:cs="Times New Roman"/>
        </w:rPr>
        <w:t>The Applicant shall make reasonable efforts to avoid any disruption or loss of radio, telephone, television or similar signals, and shall mitigate any harm caused by the Solar Energy Facility.</w:t>
      </w:r>
    </w:p>
    <w:p w14:paraId="64DFB7DB" w14:textId="77777777" w:rsidR="007330F9" w:rsidRDefault="007330F9" w:rsidP="007330F9">
      <w:pPr>
        <w:pStyle w:val="ListParagraph"/>
        <w:tabs>
          <w:tab w:val="left" w:pos="1181"/>
        </w:tabs>
        <w:ind w:left="2160" w:right="102" w:firstLine="0"/>
        <w:rPr>
          <w:rFonts w:ascii="Times New Roman" w:hAnsi="Times New Roman" w:cs="Times New Roman"/>
        </w:rPr>
      </w:pPr>
    </w:p>
    <w:p w14:paraId="759D4830" w14:textId="77777777" w:rsidR="007330F9" w:rsidRDefault="007330F9" w:rsidP="003E3FAC">
      <w:pPr>
        <w:pStyle w:val="ListParagraph"/>
        <w:numPr>
          <w:ilvl w:val="0"/>
          <w:numId w:val="1"/>
        </w:numPr>
        <w:tabs>
          <w:tab w:val="left" w:pos="1181"/>
        </w:tabs>
        <w:ind w:right="102"/>
        <w:rPr>
          <w:rFonts w:ascii="Times New Roman" w:hAnsi="Times New Roman" w:cs="Times New Roman"/>
        </w:rPr>
      </w:pPr>
      <w:r>
        <w:rPr>
          <w:rFonts w:ascii="Times New Roman" w:hAnsi="Times New Roman" w:cs="Times New Roman"/>
        </w:rPr>
        <w:t>Liability Insurance</w:t>
      </w:r>
    </w:p>
    <w:p w14:paraId="2DE74E67" w14:textId="77777777" w:rsidR="007330F9" w:rsidRDefault="007330F9" w:rsidP="007330F9">
      <w:pPr>
        <w:pStyle w:val="ListParagraph"/>
        <w:tabs>
          <w:tab w:val="left" w:pos="1181"/>
        </w:tabs>
        <w:ind w:left="1440" w:right="102" w:firstLine="0"/>
        <w:rPr>
          <w:rFonts w:ascii="Times New Roman" w:hAnsi="Times New Roman" w:cs="Times New Roman"/>
        </w:rPr>
      </w:pPr>
    </w:p>
    <w:p w14:paraId="1DB78DBA" w14:textId="358BD944" w:rsidR="007330F9" w:rsidRDefault="007330F9" w:rsidP="003E4D11">
      <w:pPr>
        <w:pStyle w:val="ListParagraph"/>
        <w:numPr>
          <w:ilvl w:val="1"/>
          <w:numId w:val="1"/>
        </w:numPr>
        <w:tabs>
          <w:tab w:val="left" w:pos="1181"/>
        </w:tabs>
        <w:ind w:right="102"/>
        <w:rPr>
          <w:rFonts w:ascii="Times New Roman" w:hAnsi="Times New Roman" w:cs="Times New Roman"/>
        </w:rPr>
      </w:pPr>
      <w:r w:rsidRPr="007330F9">
        <w:rPr>
          <w:rFonts w:ascii="Times New Roman" w:hAnsi="Times New Roman" w:cs="Times New Roman"/>
        </w:rPr>
        <w:t>There shall be maintained a current general liability policy covering bodily injury and property d</w:t>
      </w:r>
      <w:r w:rsidR="00877F65">
        <w:rPr>
          <w:rFonts w:ascii="Times New Roman" w:hAnsi="Times New Roman" w:cs="Times New Roman"/>
        </w:rPr>
        <w:t>amage with limits of at least $5</w:t>
      </w:r>
      <w:r w:rsidRPr="007330F9">
        <w:rPr>
          <w:rFonts w:ascii="Times New Roman" w:hAnsi="Times New Roman" w:cs="Times New Roman"/>
        </w:rPr>
        <w:t xml:space="preserve"> million per occurrence and $1</w:t>
      </w:r>
      <w:r w:rsidR="00877F65">
        <w:rPr>
          <w:rFonts w:ascii="Times New Roman" w:hAnsi="Times New Roman" w:cs="Times New Roman"/>
        </w:rPr>
        <w:t>0</w:t>
      </w:r>
      <w:r w:rsidRPr="007330F9">
        <w:rPr>
          <w:rFonts w:ascii="Times New Roman" w:hAnsi="Times New Roman" w:cs="Times New Roman"/>
        </w:rPr>
        <w:t xml:space="preserve"> million in the aggregate.</w:t>
      </w:r>
      <w:r w:rsidR="00C469C7">
        <w:rPr>
          <w:rFonts w:ascii="Times New Roman" w:hAnsi="Times New Roman" w:cs="Times New Roman"/>
        </w:rPr>
        <w:t xml:space="preserve"> Coverage may be shown by primary and umbrella policies or a corporate group policy, as applicable.</w:t>
      </w:r>
      <w:r w:rsidRPr="007330F9">
        <w:rPr>
          <w:rFonts w:ascii="Times New Roman" w:hAnsi="Times New Roman" w:cs="Times New Roman"/>
        </w:rPr>
        <w:t xml:space="preserve"> Certificates shall be made available to the County </w:t>
      </w:r>
      <w:r w:rsidR="008D099C">
        <w:rPr>
          <w:rFonts w:ascii="Times New Roman" w:hAnsi="Times New Roman" w:cs="Times New Roman"/>
        </w:rPr>
        <w:t>as a condition for Preliminary Approval.</w:t>
      </w:r>
    </w:p>
    <w:p w14:paraId="25C4D6EA" w14:textId="77777777" w:rsidR="007330F9" w:rsidRDefault="007330F9" w:rsidP="007330F9">
      <w:pPr>
        <w:pStyle w:val="ListParagraph"/>
        <w:tabs>
          <w:tab w:val="left" w:pos="1181"/>
        </w:tabs>
        <w:ind w:left="1980" w:right="102" w:firstLine="0"/>
        <w:rPr>
          <w:rFonts w:ascii="Times New Roman" w:hAnsi="Times New Roman" w:cs="Times New Roman"/>
        </w:rPr>
      </w:pPr>
    </w:p>
    <w:p w14:paraId="0B758748" w14:textId="77777777" w:rsidR="003E3FAC" w:rsidRDefault="007330F9" w:rsidP="003E3FAC">
      <w:pPr>
        <w:pStyle w:val="ListParagraph"/>
        <w:numPr>
          <w:ilvl w:val="0"/>
          <w:numId w:val="1"/>
        </w:numPr>
        <w:tabs>
          <w:tab w:val="left" w:pos="1181"/>
        </w:tabs>
        <w:ind w:right="102"/>
        <w:rPr>
          <w:rFonts w:ascii="Times New Roman" w:hAnsi="Times New Roman" w:cs="Times New Roman"/>
        </w:rPr>
      </w:pPr>
      <w:r>
        <w:rPr>
          <w:rFonts w:ascii="Times New Roman" w:hAnsi="Times New Roman" w:cs="Times New Roman"/>
        </w:rPr>
        <w:t>Decommissioning</w:t>
      </w:r>
    </w:p>
    <w:p w14:paraId="36D39871" w14:textId="77777777" w:rsidR="007330F9" w:rsidRDefault="007330F9" w:rsidP="003E3FAC">
      <w:pPr>
        <w:pStyle w:val="ListParagraph"/>
        <w:tabs>
          <w:tab w:val="left" w:pos="1181"/>
        </w:tabs>
        <w:ind w:left="720" w:right="102" w:firstLine="0"/>
        <w:rPr>
          <w:rFonts w:ascii="Times New Roman" w:hAnsi="Times New Roman" w:cs="Times New Roman"/>
        </w:rPr>
      </w:pPr>
      <w:r>
        <w:rPr>
          <w:rFonts w:ascii="Times New Roman" w:hAnsi="Times New Roman" w:cs="Times New Roman"/>
        </w:rPr>
        <w:t xml:space="preserve"> </w:t>
      </w:r>
    </w:p>
    <w:p w14:paraId="6E8C053C" w14:textId="77777777" w:rsidR="003E3FAC" w:rsidRDefault="003E3FAC" w:rsidP="003E3FAC">
      <w:pPr>
        <w:pStyle w:val="ListParagraph"/>
        <w:numPr>
          <w:ilvl w:val="1"/>
          <w:numId w:val="1"/>
        </w:numPr>
        <w:tabs>
          <w:tab w:val="left" w:pos="1181"/>
        </w:tabs>
        <w:ind w:right="102"/>
        <w:rPr>
          <w:rFonts w:ascii="Times New Roman" w:hAnsi="Times New Roman" w:cs="Times New Roman"/>
        </w:rPr>
      </w:pPr>
      <w:r w:rsidRPr="003E3FAC">
        <w:rPr>
          <w:rFonts w:ascii="Times New Roman" w:hAnsi="Times New Roman" w:cs="Times New Roman"/>
        </w:rPr>
        <w:t xml:space="preserve">The Facility Owner and Operator shall, at its expense, complete decommissioning of the Solar Energy Facility, or individual Solar </w:t>
      </w:r>
      <w:r w:rsidR="00915114">
        <w:rPr>
          <w:rFonts w:ascii="Times New Roman" w:hAnsi="Times New Roman" w:cs="Times New Roman"/>
        </w:rPr>
        <w:t>Collection Systems</w:t>
      </w:r>
      <w:r w:rsidRPr="003E3FAC">
        <w:rPr>
          <w:rFonts w:ascii="Times New Roman" w:hAnsi="Times New Roman" w:cs="Times New Roman"/>
        </w:rPr>
        <w:t xml:space="preserve">, within twelve (12) months after the end of the useful life of the Facility or individual solar </w:t>
      </w:r>
      <w:r w:rsidR="00915114">
        <w:rPr>
          <w:rFonts w:ascii="Times New Roman" w:hAnsi="Times New Roman" w:cs="Times New Roman"/>
        </w:rPr>
        <w:t>Collection Systems</w:t>
      </w:r>
      <w:r w:rsidRPr="003E3FAC">
        <w:rPr>
          <w:rFonts w:ascii="Times New Roman" w:hAnsi="Times New Roman" w:cs="Times New Roman"/>
        </w:rPr>
        <w:t xml:space="preserve">. The Solar Energy Facility or individual Solar </w:t>
      </w:r>
      <w:r w:rsidR="00915114">
        <w:rPr>
          <w:rFonts w:ascii="Times New Roman" w:hAnsi="Times New Roman" w:cs="Times New Roman"/>
        </w:rPr>
        <w:t>Collection Systems</w:t>
      </w:r>
      <w:r w:rsidRPr="003E3FAC">
        <w:rPr>
          <w:rFonts w:ascii="Times New Roman" w:hAnsi="Times New Roman" w:cs="Times New Roman"/>
        </w:rPr>
        <w:t xml:space="preserve"> will presume to be at the end of its useful life if no electricity is generated</w:t>
      </w:r>
      <w:r w:rsidR="008169F4">
        <w:rPr>
          <w:rFonts w:ascii="Times New Roman" w:hAnsi="Times New Roman" w:cs="Times New Roman"/>
        </w:rPr>
        <w:t xml:space="preserve"> for commercial production and distribution</w:t>
      </w:r>
      <w:r w:rsidRPr="003E3FAC">
        <w:rPr>
          <w:rFonts w:ascii="Times New Roman" w:hAnsi="Times New Roman" w:cs="Times New Roman"/>
        </w:rPr>
        <w:t xml:space="preserve"> for a continuous period of twelve (12) months.</w:t>
      </w:r>
    </w:p>
    <w:p w14:paraId="0CB1B501" w14:textId="77777777" w:rsidR="003E3FAC" w:rsidRPr="003E3FAC" w:rsidRDefault="003E3FAC" w:rsidP="003E3FAC">
      <w:pPr>
        <w:pStyle w:val="ListParagraph"/>
        <w:tabs>
          <w:tab w:val="left" w:pos="1181"/>
        </w:tabs>
        <w:ind w:left="1440" w:right="102" w:firstLine="0"/>
        <w:rPr>
          <w:rFonts w:ascii="Times New Roman" w:hAnsi="Times New Roman" w:cs="Times New Roman"/>
        </w:rPr>
      </w:pPr>
    </w:p>
    <w:p w14:paraId="1879918D" w14:textId="77777777" w:rsidR="0099628F" w:rsidRDefault="003E3FAC" w:rsidP="0099628F">
      <w:pPr>
        <w:pStyle w:val="ListParagraph"/>
        <w:numPr>
          <w:ilvl w:val="1"/>
          <w:numId w:val="1"/>
        </w:numPr>
        <w:tabs>
          <w:tab w:val="left" w:pos="1181"/>
        </w:tabs>
        <w:ind w:right="102"/>
        <w:rPr>
          <w:rFonts w:ascii="Times New Roman" w:hAnsi="Times New Roman" w:cs="Times New Roman"/>
        </w:rPr>
      </w:pPr>
      <w:r w:rsidRPr="0099628F">
        <w:rPr>
          <w:rFonts w:ascii="Times New Roman" w:hAnsi="Times New Roman" w:cs="Times New Roman"/>
        </w:rPr>
        <w:t xml:space="preserve">Decommissioning shall include removal of Solar </w:t>
      </w:r>
      <w:r w:rsidR="00915114">
        <w:rPr>
          <w:rFonts w:ascii="Times New Roman" w:hAnsi="Times New Roman" w:cs="Times New Roman"/>
        </w:rPr>
        <w:t>Collection Systems</w:t>
      </w:r>
      <w:r w:rsidRPr="0099628F">
        <w:rPr>
          <w:rFonts w:ascii="Times New Roman" w:hAnsi="Times New Roman" w:cs="Times New Roman"/>
        </w:rPr>
        <w:t xml:space="preserve">, buildings, cabling, electrical components, roads, foundations to a depth of thirty-six (36) inches, and any other associated facilities. </w:t>
      </w:r>
    </w:p>
    <w:p w14:paraId="0AD18BD1" w14:textId="77777777" w:rsidR="00673D17" w:rsidRPr="00673D17" w:rsidRDefault="00673D17" w:rsidP="00673D17">
      <w:pPr>
        <w:pStyle w:val="ListParagraph"/>
        <w:rPr>
          <w:rFonts w:ascii="Times New Roman" w:hAnsi="Times New Roman" w:cs="Times New Roman"/>
        </w:rPr>
      </w:pPr>
    </w:p>
    <w:p w14:paraId="23ED903E" w14:textId="77777777" w:rsidR="00673D17" w:rsidRPr="0099628F" w:rsidRDefault="00673D17" w:rsidP="00673D17">
      <w:pPr>
        <w:pStyle w:val="ListParagraph"/>
        <w:numPr>
          <w:ilvl w:val="2"/>
          <w:numId w:val="1"/>
        </w:numPr>
        <w:tabs>
          <w:tab w:val="left" w:pos="1181"/>
        </w:tabs>
        <w:ind w:right="102"/>
        <w:rPr>
          <w:rFonts w:ascii="Times New Roman" w:hAnsi="Times New Roman" w:cs="Times New Roman"/>
        </w:rPr>
      </w:pPr>
      <w:r>
        <w:rPr>
          <w:rFonts w:ascii="Times New Roman" w:hAnsi="Times New Roman" w:cs="Times New Roman"/>
        </w:rPr>
        <w:t xml:space="preserve">To the extent possible the materials shall be re-sold or salvaged. Materials that </w:t>
      </w:r>
      <w:r>
        <w:rPr>
          <w:rFonts w:ascii="Times New Roman" w:hAnsi="Times New Roman" w:cs="Times New Roman"/>
        </w:rPr>
        <w:lastRenderedPageBreak/>
        <w:t>cannot be re-sold or salvaged shall be disposed of at a facility authorized to dispose of such materials as required by federal or state law.</w:t>
      </w:r>
    </w:p>
    <w:p w14:paraId="6BC360A7" w14:textId="77777777" w:rsidR="0099628F" w:rsidRPr="0099628F" w:rsidRDefault="0099628F" w:rsidP="0099628F">
      <w:pPr>
        <w:pStyle w:val="ListParagraph"/>
        <w:tabs>
          <w:tab w:val="left" w:pos="1181"/>
        </w:tabs>
        <w:ind w:left="1440" w:right="102" w:firstLine="0"/>
        <w:rPr>
          <w:rFonts w:ascii="Times New Roman" w:hAnsi="Times New Roman" w:cs="Times New Roman"/>
        </w:rPr>
      </w:pPr>
    </w:p>
    <w:p w14:paraId="415FE778" w14:textId="77777777" w:rsidR="003E3FAC" w:rsidRDefault="003E3FAC" w:rsidP="003E3FAC">
      <w:pPr>
        <w:pStyle w:val="ListParagraph"/>
        <w:numPr>
          <w:ilvl w:val="1"/>
          <w:numId w:val="1"/>
        </w:numPr>
        <w:tabs>
          <w:tab w:val="left" w:pos="1181"/>
        </w:tabs>
        <w:ind w:right="102"/>
        <w:rPr>
          <w:rFonts w:ascii="Times New Roman" w:hAnsi="Times New Roman" w:cs="Times New Roman"/>
        </w:rPr>
      </w:pPr>
      <w:r w:rsidRPr="003E3FAC">
        <w:rPr>
          <w:rFonts w:ascii="Times New Roman" w:hAnsi="Times New Roman" w:cs="Times New Roman"/>
        </w:rPr>
        <w:t>Disturbed earth shall be graded and re-seeded, unless the landowner requests in writing that the access roads</w:t>
      </w:r>
      <w:r>
        <w:rPr>
          <w:rFonts w:ascii="Times New Roman" w:hAnsi="Times New Roman" w:cs="Times New Roman"/>
        </w:rPr>
        <w:t>, storm water facilities</w:t>
      </w:r>
      <w:r w:rsidRPr="003E3FAC">
        <w:rPr>
          <w:rFonts w:ascii="Times New Roman" w:hAnsi="Times New Roman" w:cs="Times New Roman"/>
        </w:rPr>
        <w:t xml:space="preserve"> or other land surface areas not be restored. </w:t>
      </w:r>
    </w:p>
    <w:p w14:paraId="173FC9BA" w14:textId="77777777" w:rsidR="003E3FAC" w:rsidRDefault="003E3FAC" w:rsidP="003E3FAC">
      <w:pPr>
        <w:pStyle w:val="ListParagraph"/>
        <w:tabs>
          <w:tab w:val="left" w:pos="1181"/>
        </w:tabs>
        <w:ind w:left="1440" w:right="102" w:firstLine="0"/>
        <w:rPr>
          <w:rFonts w:ascii="Times New Roman" w:hAnsi="Times New Roman" w:cs="Times New Roman"/>
        </w:rPr>
      </w:pPr>
    </w:p>
    <w:p w14:paraId="052AA3F7" w14:textId="77777777" w:rsidR="003E3FAC" w:rsidRPr="00C469C7" w:rsidRDefault="003E3FAC" w:rsidP="00C469C7">
      <w:pPr>
        <w:pStyle w:val="ListParagraph"/>
        <w:numPr>
          <w:ilvl w:val="2"/>
          <w:numId w:val="1"/>
        </w:numPr>
        <w:tabs>
          <w:tab w:val="left" w:pos="1181"/>
        </w:tabs>
        <w:ind w:right="102"/>
        <w:rPr>
          <w:rFonts w:ascii="Times New Roman" w:hAnsi="Times New Roman" w:cs="Times New Roman"/>
        </w:rPr>
      </w:pPr>
      <w:r w:rsidRPr="00C469C7">
        <w:rPr>
          <w:rFonts w:ascii="Times New Roman" w:hAnsi="Times New Roman" w:cs="Times New Roman"/>
        </w:rPr>
        <w:t xml:space="preserve">If the landowner(s) waives the reclamation clause, they must also agree to assume responsibility for all permitted facilities with the appropriate regulatory agency. Copies of approved permit transfers must be provided to the Planning Commission. </w:t>
      </w:r>
    </w:p>
    <w:p w14:paraId="4FE0E178" w14:textId="77777777" w:rsidR="003E3FAC" w:rsidRDefault="003E3FAC" w:rsidP="003E3FAC">
      <w:pPr>
        <w:pStyle w:val="ListParagraph"/>
        <w:tabs>
          <w:tab w:val="left" w:pos="1181"/>
        </w:tabs>
        <w:ind w:left="2160" w:right="102" w:firstLine="0"/>
        <w:rPr>
          <w:rFonts w:ascii="Times New Roman" w:hAnsi="Times New Roman" w:cs="Times New Roman"/>
          <w:highlight w:val="yellow"/>
        </w:rPr>
      </w:pPr>
    </w:p>
    <w:p w14:paraId="01368EEA" w14:textId="589822A1" w:rsidR="00C469C7" w:rsidRDefault="00C469C7" w:rsidP="00C469C7">
      <w:pPr>
        <w:pStyle w:val="ListParagraph"/>
        <w:numPr>
          <w:ilvl w:val="1"/>
          <w:numId w:val="1"/>
        </w:numPr>
        <w:tabs>
          <w:tab w:val="left" w:pos="1181"/>
        </w:tabs>
        <w:ind w:right="102"/>
        <w:rPr>
          <w:rFonts w:ascii="Times New Roman" w:hAnsi="Times New Roman" w:cs="Times New Roman"/>
        </w:rPr>
      </w:pPr>
      <w:r w:rsidRPr="00C469C7">
        <w:rPr>
          <w:rFonts w:ascii="Times New Roman" w:hAnsi="Times New Roman" w:cs="Times New Roman"/>
        </w:rPr>
        <w:t>An independent and certified Professional Engineer shall be retained by the Facility Owner or Operator</w:t>
      </w:r>
      <w:r>
        <w:rPr>
          <w:rFonts w:ascii="Times New Roman" w:hAnsi="Times New Roman" w:cs="Times New Roman"/>
        </w:rPr>
        <w:t>, at their cost,</w:t>
      </w:r>
      <w:r w:rsidRPr="00C469C7">
        <w:rPr>
          <w:rFonts w:ascii="Times New Roman" w:hAnsi="Times New Roman" w:cs="Times New Roman"/>
        </w:rPr>
        <w:t xml:space="preserve"> to estimate </w:t>
      </w:r>
      <w:r w:rsidR="0067169F" w:rsidRPr="00C469C7">
        <w:rPr>
          <w:rFonts w:ascii="Times New Roman" w:hAnsi="Times New Roman" w:cs="Times New Roman"/>
        </w:rPr>
        <w:t>the total</w:t>
      </w:r>
      <w:r w:rsidRPr="00C469C7">
        <w:rPr>
          <w:rFonts w:ascii="Times New Roman" w:hAnsi="Times New Roman" w:cs="Times New Roman"/>
        </w:rPr>
        <w:t xml:space="preserve"> cost of decommissioning (“Decommissioning Costs”) without regard to salvage value of the equipment (“Gross Decommissioning Costs”), and the cost of decommissioning net salvage value of </w:t>
      </w:r>
      <w:r w:rsidR="0067169F" w:rsidRPr="00C469C7">
        <w:rPr>
          <w:rFonts w:ascii="Times New Roman" w:hAnsi="Times New Roman" w:cs="Times New Roman"/>
        </w:rPr>
        <w:t>the equipment</w:t>
      </w:r>
      <w:r w:rsidRPr="00C469C7">
        <w:rPr>
          <w:rFonts w:ascii="Times New Roman" w:hAnsi="Times New Roman" w:cs="Times New Roman"/>
        </w:rPr>
        <w:t xml:space="preserve"> (“Net Decommissioning Costs”).  The solar project Owner shall provide financial security of 110% of the </w:t>
      </w:r>
      <w:r w:rsidR="005B5B3C">
        <w:rPr>
          <w:rFonts w:ascii="Times New Roman" w:hAnsi="Times New Roman" w:cs="Times New Roman"/>
        </w:rPr>
        <w:t>Decommissioning Cost Estimate</w:t>
      </w:r>
      <w:r w:rsidRPr="00C469C7">
        <w:rPr>
          <w:rFonts w:ascii="Times New Roman" w:hAnsi="Times New Roman" w:cs="Times New Roman"/>
        </w:rPr>
        <w:t>. The estimate may include an estimated salvage and re-sale value, discounted by a factor of 10%.</w:t>
      </w:r>
    </w:p>
    <w:p w14:paraId="50E948E5" w14:textId="77777777" w:rsidR="005B5B3C" w:rsidRPr="00C469C7" w:rsidRDefault="005B5B3C" w:rsidP="005B5B3C">
      <w:pPr>
        <w:pStyle w:val="ListParagraph"/>
        <w:tabs>
          <w:tab w:val="left" w:pos="1181"/>
        </w:tabs>
        <w:ind w:left="1440" w:right="102" w:firstLine="0"/>
        <w:rPr>
          <w:rFonts w:ascii="Times New Roman" w:hAnsi="Times New Roman" w:cs="Times New Roman"/>
        </w:rPr>
      </w:pPr>
    </w:p>
    <w:p w14:paraId="25156414" w14:textId="77777777" w:rsidR="00C469C7" w:rsidRPr="00C469C7" w:rsidRDefault="00C469C7" w:rsidP="00C469C7">
      <w:pPr>
        <w:pStyle w:val="ListParagraph"/>
        <w:tabs>
          <w:tab w:val="left" w:pos="1181"/>
        </w:tabs>
        <w:ind w:left="1440" w:right="102" w:firstLine="0"/>
        <w:rPr>
          <w:rFonts w:ascii="Times New Roman" w:hAnsi="Times New Roman" w:cs="Times New Roman"/>
        </w:rPr>
      </w:pPr>
      <w:r>
        <w:rPr>
          <w:rFonts w:ascii="Times New Roman" w:hAnsi="Times New Roman" w:cs="Times New Roman"/>
        </w:rPr>
        <w:tab/>
      </w:r>
      <w:r w:rsidRPr="00C469C7">
        <w:rPr>
          <w:rFonts w:ascii="Times New Roman" w:hAnsi="Times New Roman" w:cs="Times New Roman"/>
        </w:rPr>
        <w:t>The decommissioning cost estimate formula shall be:</w:t>
      </w:r>
    </w:p>
    <w:p w14:paraId="209E556E" w14:textId="77777777" w:rsidR="005B5B3C" w:rsidRDefault="00C469C7" w:rsidP="00C469C7">
      <w:pPr>
        <w:pStyle w:val="ListParagraph"/>
        <w:tabs>
          <w:tab w:val="left" w:pos="1181"/>
        </w:tabs>
        <w:ind w:left="1440" w:right="102" w:firstLine="0"/>
        <w:rPr>
          <w:rFonts w:ascii="Times New Roman" w:hAnsi="Times New Roman" w:cs="Times New Roman"/>
        </w:rPr>
      </w:pPr>
      <w:r>
        <w:rPr>
          <w:rFonts w:ascii="Times New Roman" w:hAnsi="Times New Roman" w:cs="Times New Roman"/>
        </w:rPr>
        <w:tab/>
      </w:r>
    </w:p>
    <w:p w14:paraId="40AD082B" w14:textId="3935E2A8" w:rsidR="00C469C7" w:rsidRPr="00C469C7" w:rsidRDefault="005B5B3C" w:rsidP="00C469C7">
      <w:pPr>
        <w:pStyle w:val="ListParagraph"/>
        <w:tabs>
          <w:tab w:val="left" w:pos="1181"/>
        </w:tabs>
        <w:ind w:left="1440" w:right="102" w:firstLine="0"/>
        <w:rPr>
          <w:rFonts w:ascii="Times New Roman" w:hAnsi="Times New Roman" w:cs="Times New Roman"/>
        </w:rPr>
      </w:pPr>
      <w:r>
        <w:rPr>
          <w:rFonts w:ascii="Times New Roman" w:hAnsi="Times New Roman" w:cs="Times New Roman"/>
        </w:rPr>
        <w:tab/>
      </w:r>
      <w:r w:rsidR="00C469C7" w:rsidRPr="00C469C7">
        <w:rPr>
          <w:rFonts w:ascii="Times New Roman" w:hAnsi="Times New Roman" w:cs="Times New Roman"/>
        </w:rPr>
        <w:t>Gross Cost of Decommissioning Activities</w:t>
      </w:r>
    </w:p>
    <w:p w14:paraId="491F21BD" w14:textId="77777777" w:rsidR="00C469C7" w:rsidRPr="00C469C7" w:rsidRDefault="00C469C7" w:rsidP="00C469C7">
      <w:pPr>
        <w:pStyle w:val="ListParagraph"/>
        <w:tabs>
          <w:tab w:val="left" w:pos="1181"/>
        </w:tabs>
        <w:ind w:left="1440" w:right="102" w:firstLine="0"/>
        <w:rPr>
          <w:rFonts w:ascii="Times New Roman" w:hAnsi="Times New Roman" w:cs="Times New Roman"/>
        </w:rPr>
      </w:pPr>
      <w:r>
        <w:rPr>
          <w:rFonts w:ascii="Times New Roman" w:hAnsi="Times New Roman" w:cs="Times New Roman"/>
        </w:rPr>
        <w:tab/>
      </w:r>
      <w:r w:rsidRPr="00C469C7">
        <w:rPr>
          <w:rFonts w:ascii="Times New Roman" w:hAnsi="Times New Roman" w:cs="Times New Roman"/>
        </w:rPr>
        <w:t>- 90% credit of salvage and re-sale value</w:t>
      </w:r>
    </w:p>
    <w:p w14:paraId="3C745492" w14:textId="405EBF84" w:rsidR="005B5B3C" w:rsidRPr="005B5B3C" w:rsidRDefault="00C469C7" w:rsidP="005B5B3C">
      <w:pPr>
        <w:pStyle w:val="ListParagraph"/>
        <w:tabs>
          <w:tab w:val="left" w:pos="1181"/>
        </w:tabs>
        <w:ind w:left="1440" w:right="102" w:firstLine="0"/>
        <w:rPr>
          <w:rFonts w:ascii="Times New Roman" w:hAnsi="Times New Roman" w:cs="Times New Roman"/>
        </w:rPr>
      </w:pPr>
      <w:r>
        <w:rPr>
          <w:rFonts w:ascii="Times New Roman" w:hAnsi="Times New Roman" w:cs="Times New Roman"/>
        </w:rPr>
        <w:tab/>
      </w:r>
      <w:r w:rsidR="005B5B3C">
        <w:rPr>
          <w:rFonts w:ascii="Times New Roman" w:hAnsi="Times New Roman" w:cs="Times New Roman"/>
        </w:rPr>
        <w:t>=</w:t>
      </w:r>
      <w:r w:rsidRPr="00C469C7">
        <w:rPr>
          <w:rFonts w:ascii="Times New Roman" w:hAnsi="Times New Roman" w:cs="Times New Roman"/>
        </w:rPr>
        <w:t xml:space="preserve"> the Decommissioning Cost Estimate</w:t>
      </w:r>
      <w:r w:rsidR="005B5B3C">
        <w:rPr>
          <w:rFonts w:ascii="Times New Roman" w:hAnsi="Times New Roman" w:cs="Times New Roman"/>
        </w:rPr>
        <w:t xml:space="preserve">. </w:t>
      </w:r>
      <w:r w:rsidR="005B5B3C" w:rsidRPr="005B5B3C">
        <w:rPr>
          <w:rFonts w:ascii="Times New Roman" w:hAnsi="Times New Roman" w:cs="Times New Roman"/>
        </w:rPr>
        <w:t xml:space="preserve"> </w:t>
      </w:r>
    </w:p>
    <w:p w14:paraId="1B50AF51" w14:textId="77777777" w:rsidR="00C469C7" w:rsidRDefault="00C469C7" w:rsidP="00C469C7">
      <w:pPr>
        <w:pStyle w:val="ListParagraph"/>
        <w:tabs>
          <w:tab w:val="left" w:pos="1181"/>
        </w:tabs>
        <w:ind w:left="1440" w:right="102" w:firstLine="0"/>
        <w:rPr>
          <w:rFonts w:ascii="Times New Roman" w:hAnsi="Times New Roman" w:cs="Times New Roman"/>
        </w:rPr>
      </w:pPr>
    </w:p>
    <w:p w14:paraId="016289E6" w14:textId="46703161" w:rsidR="00C469C7" w:rsidRDefault="00C469C7" w:rsidP="00C469C7">
      <w:pPr>
        <w:pStyle w:val="ListParagraph"/>
        <w:tabs>
          <w:tab w:val="left" w:pos="1181"/>
        </w:tabs>
        <w:ind w:left="1440" w:right="102" w:firstLine="0"/>
        <w:rPr>
          <w:rFonts w:ascii="Times New Roman" w:hAnsi="Times New Roman" w:cs="Times New Roman"/>
        </w:rPr>
      </w:pPr>
      <w:r>
        <w:rPr>
          <w:rFonts w:ascii="Times New Roman" w:hAnsi="Times New Roman" w:cs="Times New Roman"/>
        </w:rPr>
        <w:t>Said estimates shall be submitted to the Planning Commission after first year of operation and every fifth year thereafter.</w:t>
      </w:r>
      <w:r w:rsidR="00C84D4B">
        <w:rPr>
          <w:rFonts w:ascii="Times New Roman" w:hAnsi="Times New Roman" w:cs="Times New Roman"/>
        </w:rPr>
        <w:t xml:space="preserve"> Upon concurrence from the County Engineer, the decommissioning bond shall be updated to reflect the approved amount. </w:t>
      </w:r>
    </w:p>
    <w:p w14:paraId="3C50FD5E" w14:textId="77777777" w:rsidR="00877F65" w:rsidRPr="00877F65" w:rsidRDefault="00877F65" w:rsidP="00877F65">
      <w:pPr>
        <w:pStyle w:val="ListParagraph"/>
        <w:tabs>
          <w:tab w:val="left" w:pos="1181"/>
        </w:tabs>
        <w:ind w:left="1440" w:right="102" w:firstLine="0"/>
        <w:rPr>
          <w:rFonts w:ascii="Times New Roman" w:hAnsi="Times New Roman" w:cs="Times New Roman"/>
        </w:rPr>
      </w:pPr>
    </w:p>
    <w:p w14:paraId="0A14DD90" w14:textId="53D40FEC" w:rsidR="002B61BE" w:rsidRDefault="00793121" w:rsidP="002B61BE">
      <w:pPr>
        <w:pStyle w:val="ListParagraph"/>
        <w:numPr>
          <w:ilvl w:val="1"/>
          <w:numId w:val="1"/>
        </w:numPr>
        <w:tabs>
          <w:tab w:val="left" w:pos="1181"/>
        </w:tabs>
        <w:ind w:right="102"/>
        <w:rPr>
          <w:rFonts w:ascii="Times New Roman" w:hAnsi="Times New Roman" w:cs="Times New Roman"/>
        </w:rPr>
      </w:pPr>
      <w:r w:rsidRPr="00793121">
        <w:rPr>
          <w:rFonts w:ascii="Times New Roman" w:hAnsi="Times New Roman" w:cs="Times New Roman"/>
        </w:rPr>
        <w:t>Decommissioning Funds may be in the form of a performance bond, surety bond, or other form of financial assurance that are</w:t>
      </w:r>
      <w:r w:rsidR="006640B8">
        <w:rPr>
          <w:rFonts w:ascii="Times New Roman" w:hAnsi="Times New Roman" w:cs="Times New Roman"/>
        </w:rPr>
        <w:t xml:space="preserve"> in an</w:t>
      </w:r>
      <w:r w:rsidRPr="00793121">
        <w:rPr>
          <w:rFonts w:ascii="Times New Roman" w:hAnsi="Times New Roman" w:cs="Times New Roman"/>
        </w:rPr>
        <w:t xml:space="preserve"> acceptable</w:t>
      </w:r>
      <w:r w:rsidR="006640B8">
        <w:rPr>
          <w:rFonts w:ascii="Times New Roman" w:hAnsi="Times New Roman" w:cs="Times New Roman"/>
        </w:rPr>
        <w:t xml:space="preserve"> form</w:t>
      </w:r>
      <w:r w:rsidRPr="00793121">
        <w:rPr>
          <w:rFonts w:ascii="Times New Roman" w:hAnsi="Times New Roman" w:cs="Times New Roman"/>
        </w:rPr>
        <w:t xml:space="preserve"> to the </w:t>
      </w:r>
      <w:r w:rsidR="006640B8">
        <w:rPr>
          <w:rFonts w:ascii="Times New Roman" w:hAnsi="Times New Roman" w:cs="Times New Roman"/>
        </w:rPr>
        <w:t>Planning Commission</w:t>
      </w:r>
      <w:r w:rsidRPr="00793121">
        <w:rPr>
          <w:rFonts w:ascii="Times New Roman" w:hAnsi="Times New Roman" w:cs="Times New Roman"/>
        </w:rPr>
        <w:t xml:space="preserve">. These funds must be </w:t>
      </w:r>
      <w:r w:rsidR="002B61BE">
        <w:rPr>
          <w:rFonts w:ascii="Times New Roman" w:hAnsi="Times New Roman" w:cs="Times New Roman"/>
        </w:rPr>
        <w:t>posted</w:t>
      </w:r>
      <w:r w:rsidR="006640B8">
        <w:rPr>
          <w:rFonts w:ascii="Times New Roman" w:hAnsi="Times New Roman" w:cs="Times New Roman"/>
        </w:rPr>
        <w:t xml:space="preserve"> to the County</w:t>
      </w:r>
      <w:r w:rsidRPr="00793121">
        <w:rPr>
          <w:rFonts w:ascii="Times New Roman" w:hAnsi="Times New Roman" w:cs="Times New Roman"/>
        </w:rPr>
        <w:t xml:space="preserve"> </w:t>
      </w:r>
      <w:r w:rsidR="008D099C">
        <w:rPr>
          <w:rFonts w:ascii="Times New Roman" w:hAnsi="Times New Roman" w:cs="Times New Roman"/>
        </w:rPr>
        <w:t>as a condition for Preliminary Approval</w:t>
      </w:r>
      <w:r w:rsidRPr="00793121">
        <w:rPr>
          <w:rFonts w:ascii="Times New Roman" w:hAnsi="Times New Roman" w:cs="Times New Roman"/>
        </w:rPr>
        <w:t xml:space="preserve">. </w:t>
      </w:r>
    </w:p>
    <w:p w14:paraId="5D849728" w14:textId="77777777" w:rsidR="002B61BE" w:rsidRPr="002B61BE" w:rsidRDefault="002B61BE" w:rsidP="002B61BE">
      <w:pPr>
        <w:pStyle w:val="ListParagraph"/>
        <w:tabs>
          <w:tab w:val="left" w:pos="1181"/>
        </w:tabs>
        <w:ind w:left="1440" w:right="102" w:firstLine="0"/>
        <w:rPr>
          <w:rFonts w:ascii="Times New Roman" w:hAnsi="Times New Roman" w:cs="Times New Roman"/>
        </w:rPr>
      </w:pPr>
    </w:p>
    <w:p w14:paraId="42A7BC10" w14:textId="77777777" w:rsidR="002B61BE" w:rsidRDefault="002B61BE" w:rsidP="002B61BE">
      <w:pPr>
        <w:pStyle w:val="ListParagraph"/>
        <w:numPr>
          <w:ilvl w:val="1"/>
          <w:numId w:val="1"/>
        </w:numPr>
        <w:tabs>
          <w:tab w:val="left" w:pos="1181"/>
        </w:tabs>
        <w:ind w:right="102"/>
        <w:rPr>
          <w:rFonts w:ascii="Times New Roman" w:hAnsi="Times New Roman" w:cs="Times New Roman"/>
        </w:rPr>
      </w:pPr>
      <w:r w:rsidRPr="002B61BE">
        <w:rPr>
          <w:rFonts w:ascii="Times New Roman" w:hAnsi="Times New Roman" w:cs="Times New Roman"/>
        </w:rPr>
        <w:t xml:space="preserve">If the Facility Owner or Operator fails to complete decommissioning within the period prescribed by </w:t>
      </w:r>
      <w:r>
        <w:rPr>
          <w:rFonts w:ascii="Times New Roman" w:hAnsi="Times New Roman" w:cs="Times New Roman"/>
        </w:rPr>
        <w:t>Subsection I. – Decommissioning (a).</w:t>
      </w:r>
      <w:r w:rsidR="00FC67E6">
        <w:rPr>
          <w:rFonts w:ascii="Times New Roman" w:hAnsi="Times New Roman" w:cs="Times New Roman"/>
        </w:rPr>
        <w:t xml:space="preserve"> </w:t>
      </w:r>
      <w:proofErr w:type="gramStart"/>
      <w:r w:rsidR="00FC67E6">
        <w:rPr>
          <w:rFonts w:ascii="Times New Roman" w:hAnsi="Times New Roman" w:cs="Times New Roman"/>
        </w:rPr>
        <w:t>the</w:t>
      </w:r>
      <w:proofErr w:type="gramEnd"/>
      <w:r w:rsidRPr="002B61BE">
        <w:rPr>
          <w:rFonts w:ascii="Times New Roman" w:hAnsi="Times New Roman" w:cs="Times New Roman"/>
        </w:rPr>
        <w:t xml:space="preserve"> landowner shall have six (6)</w:t>
      </w:r>
      <w:r>
        <w:rPr>
          <w:rFonts w:ascii="Times New Roman" w:hAnsi="Times New Roman" w:cs="Times New Roman"/>
        </w:rPr>
        <w:t xml:space="preserve"> </w:t>
      </w:r>
      <w:r w:rsidRPr="002B61BE">
        <w:rPr>
          <w:rFonts w:ascii="Times New Roman" w:hAnsi="Times New Roman" w:cs="Times New Roman"/>
        </w:rPr>
        <w:t>months to complete decommissioning.</w:t>
      </w:r>
      <w:r w:rsidR="006640B8">
        <w:rPr>
          <w:rFonts w:ascii="Times New Roman" w:hAnsi="Times New Roman" w:cs="Times New Roman"/>
        </w:rPr>
        <w:t xml:space="preserve"> The County may draw on the financial security to reimburse the landowner for decommissioning costs upon the request of the landowner and submission of proof of costs in a form satisfactory to the County and Planning Commission. </w:t>
      </w:r>
    </w:p>
    <w:p w14:paraId="37E6862F" w14:textId="77777777" w:rsidR="002B61BE" w:rsidRPr="002B61BE" w:rsidRDefault="002B61BE" w:rsidP="002B61BE">
      <w:pPr>
        <w:pStyle w:val="ListParagraph"/>
        <w:rPr>
          <w:rFonts w:ascii="Times New Roman" w:hAnsi="Times New Roman" w:cs="Times New Roman"/>
        </w:rPr>
      </w:pPr>
    </w:p>
    <w:p w14:paraId="21B680C8" w14:textId="020F2B9B" w:rsidR="002B61BE" w:rsidRDefault="002B61BE" w:rsidP="002B61BE">
      <w:pPr>
        <w:pStyle w:val="ListParagraph"/>
        <w:numPr>
          <w:ilvl w:val="1"/>
          <w:numId w:val="1"/>
        </w:numPr>
        <w:tabs>
          <w:tab w:val="left" w:pos="1181"/>
        </w:tabs>
        <w:ind w:right="102"/>
        <w:rPr>
          <w:rFonts w:ascii="Times New Roman" w:hAnsi="Times New Roman" w:cs="Times New Roman"/>
        </w:rPr>
      </w:pPr>
      <w:r w:rsidRPr="002B61BE">
        <w:rPr>
          <w:rFonts w:ascii="Times New Roman" w:hAnsi="Times New Roman" w:cs="Times New Roman"/>
        </w:rPr>
        <w:t xml:space="preserve">If neither the Facility Owner or Operator, nor the landowner complete decommissioning within the periods prescribed by </w:t>
      </w:r>
      <w:r w:rsidR="009C04DC">
        <w:rPr>
          <w:rFonts w:ascii="Times New Roman" w:hAnsi="Times New Roman" w:cs="Times New Roman"/>
        </w:rPr>
        <w:t>Subsec</w:t>
      </w:r>
      <w:r w:rsidR="006640B8">
        <w:rPr>
          <w:rFonts w:ascii="Times New Roman" w:hAnsi="Times New Roman" w:cs="Times New Roman"/>
        </w:rPr>
        <w:t xml:space="preserve">tion I. – Decommissioning, (a), </w:t>
      </w:r>
      <w:r w:rsidRPr="002B61BE">
        <w:rPr>
          <w:rFonts w:ascii="Times New Roman" w:hAnsi="Times New Roman" w:cs="Times New Roman"/>
        </w:rPr>
        <w:t xml:space="preserve">the </w:t>
      </w:r>
      <w:r w:rsidR="009C04DC" w:rsidRPr="00C469C7">
        <w:rPr>
          <w:rFonts w:ascii="Times New Roman" w:hAnsi="Times New Roman" w:cs="Times New Roman"/>
        </w:rPr>
        <w:t>County</w:t>
      </w:r>
      <w:r w:rsidRPr="002B61BE">
        <w:rPr>
          <w:rFonts w:ascii="Times New Roman" w:hAnsi="Times New Roman" w:cs="Times New Roman"/>
        </w:rPr>
        <w:t xml:space="preserve"> may take such measures as necessary to complete decommissioning. The entry into and submission of a Participating Landowner agreement to the County shall constitute agreement and consent of th</w:t>
      </w:r>
      <w:r w:rsidR="00407D64">
        <w:rPr>
          <w:rFonts w:ascii="Times New Roman" w:hAnsi="Times New Roman" w:cs="Times New Roman"/>
        </w:rPr>
        <w:t>e parties to the agreement, the</w:t>
      </w:r>
      <w:r w:rsidRPr="002B61BE">
        <w:rPr>
          <w:rFonts w:ascii="Times New Roman" w:hAnsi="Times New Roman" w:cs="Times New Roman"/>
        </w:rPr>
        <w:t>ir</w:t>
      </w:r>
      <w:r w:rsidR="00407D64">
        <w:rPr>
          <w:rFonts w:ascii="Times New Roman" w:hAnsi="Times New Roman" w:cs="Times New Roman"/>
        </w:rPr>
        <w:t xml:space="preserve"> </w:t>
      </w:r>
      <w:r w:rsidRPr="002B61BE">
        <w:rPr>
          <w:rFonts w:ascii="Times New Roman" w:hAnsi="Times New Roman" w:cs="Times New Roman"/>
        </w:rPr>
        <w:t>respective heirs, successors and assigns that the County may take such action as necessary to implement the decommissioning plan.</w:t>
      </w:r>
      <w:bookmarkStart w:id="0" w:name="_GoBack"/>
      <w:bookmarkEnd w:id="0"/>
    </w:p>
    <w:p w14:paraId="71774BF9" w14:textId="77777777" w:rsidR="009C04DC" w:rsidRPr="009C04DC" w:rsidRDefault="009C04DC" w:rsidP="009C04DC">
      <w:pPr>
        <w:pStyle w:val="ListParagraph"/>
        <w:rPr>
          <w:rFonts w:ascii="Times New Roman" w:hAnsi="Times New Roman" w:cs="Times New Roman"/>
        </w:rPr>
      </w:pPr>
    </w:p>
    <w:p w14:paraId="08AA8F10" w14:textId="77777777" w:rsidR="002B61BE" w:rsidRDefault="009C04DC" w:rsidP="009C04DC">
      <w:pPr>
        <w:pStyle w:val="ListParagraph"/>
        <w:numPr>
          <w:ilvl w:val="1"/>
          <w:numId w:val="1"/>
        </w:numPr>
        <w:tabs>
          <w:tab w:val="left" w:pos="1181"/>
        </w:tabs>
        <w:ind w:right="102"/>
        <w:rPr>
          <w:rFonts w:ascii="Times New Roman" w:hAnsi="Times New Roman" w:cs="Times New Roman"/>
        </w:rPr>
      </w:pPr>
      <w:r w:rsidRPr="009C04DC">
        <w:rPr>
          <w:rFonts w:ascii="Times New Roman" w:hAnsi="Times New Roman" w:cs="Times New Roman"/>
        </w:rPr>
        <w:t xml:space="preserve">The </w:t>
      </w:r>
      <w:r w:rsidR="006640B8">
        <w:rPr>
          <w:rFonts w:ascii="Times New Roman" w:hAnsi="Times New Roman" w:cs="Times New Roman"/>
        </w:rPr>
        <w:t>County</w:t>
      </w:r>
      <w:r w:rsidRPr="009C04DC">
        <w:rPr>
          <w:rFonts w:ascii="Times New Roman" w:hAnsi="Times New Roman" w:cs="Times New Roman"/>
        </w:rPr>
        <w:t xml:space="preserve"> shall release the Decommissioning Funds when the Facility Owner or Operator has demonstrated and the </w:t>
      </w:r>
      <w:r w:rsidRPr="00C469C7">
        <w:rPr>
          <w:rFonts w:ascii="Times New Roman" w:hAnsi="Times New Roman" w:cs="Times New Roman"/>
        </w:rPr>
        <w:t>Planning Commission</w:t>
      </w:r>
      <w:r w:rsidRPr="009C04DC">
        <w:rPr>
          <w:rFonts w:ascii="Times New Roman" w:hAnsi="Times New Roman" w:cs="Times New Roman"/>
        </w:rPr>
        <w:t xml:space="preserve"> concurs that decommissioning </w:t>
      </w:r>
      <w:r w:rsidRPr="009C04DC">
        <w:rPr>
          <w:rFonts w:ascii="Times New Roman" w:hAnsi="Times New Roman" w:cs="Times New Roman"/>
        </w:rPr>
        <w:lastRenderedPageBreak/>
        <w:t xml:space="preserve">has been satisfactorily completed, or upon written approval of the </w:t>
      </w:r>
      <w:r w:rsidRPr="00C469C7">
        <w:rPr>
          <w:rFonts w:ascii="Times New Roman" w:hAnsi="Times New Roman" w:cs="Times New Roman"/>
        </w:rPr>
        <w:t>County in</w:t>
      </w:r>
      <w:r w:rsidRPr="009C04DC">
        <w:rPr>
          <w:rFonts w:ascii="Times New Roman" w:hAnsi="Times New Roman" w:cs="Times New Roman"/>
        </w:rPr>
        <w:t xml:space="preserve"> order to implement the decommissioning plan.</w:t>
      </w:r>
    </w:p>
    <w:p w14:paraId="123F192E" w14:textId="77777777" w:rsidR="009C04DC" w:rsidRPr="009C04DC" w:rsidRDefault="009C04DC" w:rsidP="009C04DC">
      <w:pPr>
        <w:pStyle w:val="ListParagraph"/>
        <w:rPr>
          <w:rFonts w:ascii="Times New Roman" w:hAnsi="Times New Roman" w:cs="Times New Roman"/>
        </w:rPr>
      </w:pPr>
    </w:p>
    <w:p w14:paraId="19B5AE50" w14:textId="77777777" w:rsidR="009C04DC" w:rsidRDefault="009C04DC" w:rsidP="009C04DC">
      <w:pPr>
        <w:pStyle w:val="ListParagraph"/>
        <w:numPr>
          <w:ilvl w:val="1"/>
          <w:numId w:val="1"/>
        </w:numPr>
        <w:tabs>
          <w:tab w:val="left" w:pos="1181"/>
        </w:tabs>
        <w:ind w:right="102"/>
        <w:rPr>
          <w:rFonts w:ascii="Times New Roman" w:hAnsi="Times New Roman" w:cs="Times New Roman"/>
        </w:rPr>
      </w:pPr>
      <w:r w:rsidRPr="009C04DC">
        <w:rPr>
          <w:rFonts w:ascii="Times New Roman" w:hAnsi="Times New Roman" w:cs="Times New Roman"/>
        </w:rPr>
        <w:t>In the event of sale or tra</w:t>
      </w:r>
      <w:r w:rsidR="0067169F">
        <w:rPr>
          <w:rFonts w:ascii="Times New Roman" w:hAnsi="Times New Roman" w:cs="Times New Roman"/>
        </w:rPr>
        <w:t>nsfer of the Solar F</w:t>
      </w:r>
      <w:r w:rsidRPr="009C04DC">
        <w:rPr>
          <w:rFonts w:ascii="Times New Roman" w:hAnsi="Times New Roman" w:cs="Times New Roman"/>
        </w:rPr>
        <w:t>acility, the acquiring agency shall adhere to the original monetary and operational decommissioning requirements set forth for the original developer.</w:t>
      </w:r>
    </w:p>
    <w:p w14:paraId="365EBAD8" w14:textId="77777777" w:rsidR="003E4D11" w:rsidRPr="003E4D11" w:rsidRDefault="003E4D11" w:rsidP="003E4D11">
      <w:pPr>
        <w:pStyle w:val="ListParagraph"/>
        <w:rPr>
          <w:rFonts w:ascii="Times New Roman" w:hAnsi="Times New Roman" w:cs="Times New Roman"/>
        </w:rPr>
      </w:pPr>
    </w:p>
    <w:p w14:paraId="4A6240DA" w14:textId="77777777" w:rsidR="003E4D11" w:rsidRDefault="003E4D11" w:rsidP="003E4D11">
      <w:pPr>
        <w:pStyle w:val="ListParagraph"/>
        <w:tabs>
          <w:tab w:val="left" w:pos="1181"/>
        </w:tabs>
        <w:ind w:left="1440" w:right="102" w:firstLine="0"/>
        <w:rPr>
          <w:rFonts w:ascii="Times New Roman" w:hAnsi="Times New Roman" w:cs="Times New Roman"/>
        </w:rPr>
      </w:pPr>
    </w:p>
    <w:p w14:paraId="69ECFA2B" w14:textId="77777777" w:rsidR="009C04DC" w:rsidRPr="009C04DC" w:rsidRDefault="009C04DC" w:rsidP="009C04DC">
      <w:pPr>
        <w:pStyle w:val="ListParagraph"/>
        <w:rPr>
          <w:rFonts w:ascii="Times New Roman" w:hAnsi="Times New Roman" w:cs="Times New Roman"/>
        </w:rPr>
      </w:pPr>
    </w:p>
    <w:p w14:paraId="43462BEC" w14:textId="77777777" w:rsidR="009C04DC" w:rsidRDefault="009C04DC" w:rsidP="009C04DC">
      <w:pPr>
        <w:pStyle w:val="ListParagraph"/>
        <w:numPr>
          <w:ilvl w:val="0"/>
          <w:numId w:val="1"/>
        </w:numPr>
        <w:tabs>
          <w:tab w:val="left" w:pos="1181"/>
        </w:tabs>
        <w:ind w:right="102"/>
        <w:rPr>
          <w:rFonts w:ascii="Times New Roman" w:hAnsi="Times New Roman" w:cs="Times New Roman"/>
        </w:rPr>
      </w:pPr>
      <w:r>
        <w:rPr>
          <w:rFonts w:ascii="Times New Roman" w:hAnsi="Times New Roman" w:cs="Times New Roman"/>
        </w:rPr>
        <w:t>Public Inquiries and Complaints</w:t>
      </w:r>
    </w:p>
    <w:p w14:paraId="760FD093" w14:textId="77777777" w:rsidR="009C04DC" w:rsidRDefault="009C04DC" w:rsidP="009C04DC">
      <w:pPr>
        <w:pStyle w:val="ListParagraph"/>
        <w:tabs>
          <w:tab w:val="left" w:pos="1181"/>
        </w:tabs>
        <w:ind w:left="720" w:right="102" w:firstLine="0"/>
        <w:rPr>
          <w:rFonts w:ascii="Times New Roman" w:hAnsi="Times New Roman" w:cs="Times New Roman"/>
        </w:rPr>
      </w:pPr>
    </w:p>
    <w:p w14:paraId="57C1A16B" w14:textId="77777777" w:rsidR="009C04DC" w:rsidRDefault="009C04DC" w:rsidP="009C04DC">
      <w:pPr>
        <w:pStyle w:val="ListParagraph"/>
        <w:numPr>
          <w:ilvl w:val="1"/>
          <w:numId w:val="1"/>
        </w:numPr>
        <w:tabs>
          <w:tab w:val="left" w:pos="1181"/>
        </w:tabs>
        <w:ind w:right="102"/>
        <w:rPr>
          <w:rFonts w:ascii="Times New Roman" w:hAnsi="Times New Roman" w:cs="Times New Roman"/>
        </w:rPr>
      </w:pPr>
      <w:r w:rsidRPr="009C04DC">
        <w:rPr>
          <w:rFonts w:ascii="Times New Roman" w:hAnsi="Times New Roman" w:cs="Times New Roman"/>
        </w:rPr>
        <w:t>The Facility Owner and Operator shall maintain a phone number and identify a responsible person for the public to contact with inquiries and complaints throughout the life of the project.</w:t>
      </w:r>
    </w:p>
    <w:p w14:paraId="3A5A7630" w14:textId="77777777" w:rsidR="009C04DC" w:rsidRPr="009C04DC" w:rsidRDefault="009C04DC" w:rsidP="009C04DC">
      <w:pPr>
        <w:pStyle w:val="ListParagraph"/>
        <w:tabs>
          <w:tab w:val="left" w:pos="1181"/>
        </w:tabs>
        <w:ind w:left="1440" w:right="102" w:firstLine="0"/>
        <w:rPr>
          <w:rFonts w:ascii="Times New Roman" w:hAnsi="Times New Roman" w:cs="Times New Roman"/>
        </w:rPr>
      </w:pPr>
    </w:p>
    <w:p w14:paraId="3B74F3FE" w14:textId="77777777" w:rsidR="009C04DC" w:rsidRDefault="009C04DC" w:rsidP="009C04DC">
      <w:pPr>
        <w:pStyle w:val="ListParagraph"/>
        <w:numPr>
          <w:ilvl w:val="1"/>
          <w:numId w:val="1"/>
        </w:numPr>
        <w:tabs>
          <w:tab w:val="left" w:pos="1181"/>
        </w:tabs>
        <w:ind w:right="102"/>
        <w:rPr>
          <w:rFonts w:ascii="Times New Roman" w:hAnsi="Times New Roman" w:cs="Times New Roman"/>
        </w:rPr>
      </w:pPr>
      <w:r w:rsidRPr="009C04DC">
        <w:rPr>
          <w:rFonts w:ascii="Times New Roman" w:hAnsi="Times New Roman" w:cs="Times New Roman"/>
        </w:rPr>
        <w:t xml:space="preserve">The Facility Owner and Operator shall make reasonable efforts to respond to the public’s inquiries and complaints. </w:t>
      </w:r>
    </w:p>
    <w:p w14:paraId="10C127F9" w14:textId="77777777" w:rsidR="006214C7" w:rsidRPr="006214C7" w:rsidRDefault="006214C7" w:rsidP="006214C7">
      <w:pPr>
        <w:pStyle w:val="ListParagraph"/>
        <w:rPr>
          <w:rFonts w:ascii="Times New Roman" w:hAnsi="Times New Roman" w:cs="Times New Roman"/>
        </w:rPr>
      </w:pPr>
    </w:p>
    <w:p w14:paraId="5D2746FC" w14:textId="77777777" w:rsidR="006214C7" w:rsidRDefault="006214C7" w:rsidP="006214C7">
      <w:pPr>
        <w:pStyle w:val="ListParagraph"/>
        <w:numPr>
          <w:ilvl w:val="0"/>
          <w:numId w:val="1"/>
        </w:numPr>
        <w:tabs>
          <w:tab w:val="left" w:pos="1181"/>
        </w:tabs>
        <w:ind w:right="102"/>
        <w:rPr>
          <w:rFonts w:ascii="Times New Roman" w:hAnsi="Times New Roman" w:cs="Times New Roman"/>
        </w:rPr>
      </w:pPr>
      <w:proofErr w:type="spellStart"/>
      <w:r>
        <w:rPr>
          <w:rFonts w:ascii="Times New Roman" w:hAnsi="Times New Roman" w:cs="Times New Roman"/>
        </w:rPr>
        <w:t>Repealer</w:t>
      </w:r>
      <w:proofErr w:type="spellEnd"/>
    </w:p>
    <w:p w14:paraId="53DFC3AA" w14:textId="77777777" w:rsidR="003E4D11" w:rsidRDefault="003E4D11" w:rsidP="003E4D11">
      <w:pPr>
        <w:pStyle w:val="ListParagraph"/>
        <w:tabs>
          <w:tab w:val="left" w:pos="1181"/>
        </w:tabs>
        <w:ind w:left="720" w:right="102" w:firstLine="0"/>
        <w:rPr>
          <w:rFonts w:ascii="Times New Roman" w:hAnsi="Times New Roman" w:cs="Times New Roman"/>
        </w:rPr>
      </w:pPr>
    </w:p>
    <w:p w14:paraId="46DB0EFB" w14:textId="77777777" w:rsidR="006214C7" w:rsidRPr="008D099C" w:rsidRDefault="006214C7" w:rsidP="006214C7">
      <w:pPr>
        <w:pStyle w:val="ListParagraph"/>
        <w:numPr>
          <w:ilvl w:val="1"/>
          <w:numId w:val="1"/>
        </w:numPr>
        <w:tabs>
          <w:tab w:val="left" w:pos="1181"/>
        </w:tabs>
        <w:ind w:right="102"/>
        <w:rPr>
          <w:rFonts w:ascii="Times New Roman" w:hAnsi="Times New Roman" w:cs="Times New Roman"/>
        </w:rPr>
      </w:pPr>
      <w:r w:rsidRPr="006214C7">
        <w:rPr>
          <w:rFonts w:ascii="Times New Roman" w:hAnsi="Times New Roman" w:cs="Times New Roman"/>
          <w:sz w:val="24"/>
          <w:szCs w:val="24"/>
        </w:rPr>
        <w:t xml:space="preserve">All ordinances, or parts of ordinances, which are inconsistent with this Ordinance are repealed to the extent necessary to give effect to the provisions of this Ordinance. </w:t>
      </w:r>
    </w:p>
    <w:p w14:paraId="1C26CEF8" w14:textId="77777777" w:rsidR="008D099C" w:rsidRPr="006214C7" w:rsidRDefault="008D099C" w:rsidP="008D099C">
      <w:pPr>
        <w:pStyle w:val="ListParagraph"/>
        <w:tabs>
          <w:tab w:val="left" w:pos="1181"/>
        </w:tabs>
        <w:ind w:left="1440" w:right="102" w:firstLine="0"/>
        <w:rPr>
          <w:rFonts w:ascii="Times New Roman" w:hAnsi="Times New Roman" w:cs="Times New Roman"/>
        </w:rPr>
      </w:pPr>
    </w:p>
    <w:p w14:paraId="5CDAA06D" w14:textId="77777777" w:rsidR="006214C7" w:rsidRDefault="006214C7" w:rsidP="006214C7">
      <w:pPr>
        <w:pStyle w:val="ListParagraph"/>
        <w:numPr>
          <w:ilvl w:val="1"/>
          <w:numId w:val="1"/>
        </w:numPr>
        <w:tabs>
          <w:tab w:val="left" w:pos="1181"/>
        </w:tabs>
        <w:ind w:right="102"/>
        <w:rPr>
          <w:rFonts w:ascii="Times New Roman" w:hAnsi="Times New Roman" w:cs="Times New Roman"/>
        </w:rPr>
      </w:pPr>
      <w:r>
        <w:rPr>
          <w:rFonts w:ascii="Times New Roman" w:hAnsi="Times New Roman" w:cs="Times New Roman"/>
          <w:sz w:val="24"/>
          <w:szCs w:val="24"/>
        </w:rPr>
        <w:t>If any sentence, clause, part, or section of this Ordinance is found to be unconstitutional, illegal, invalid, or contrary to any provisions of Federal or State law, that sentence, clause, part, or section shall not affect the validity of the remaining provisions of this Ordinance. It is hereby declared the intent of the governing body to have enacted this Ordinance as if such unconstitutional, illegal, or invalid sentence, clause, part, or section had not been included therein.</w:t>
      </w:r>
    </w:p>
    <w:p w14:paraId="4A496F5B" w14:textId="77777777" w:rsidR="00333BDE" w:rsidRPr="00333BDE" w:rsidRDefault="00333BDE" w:rsidP="00333BDE">
      <w:pPr>
        <w:pStyle w:val="ListParagraph"/>
        <w:rPr>
          <w:rFonts w:ascii="Times New Roman" w:hAnsi="Times New Roman" w:cs="Times New Roman"/>
        </w:rPr>
      </w:pPr>
    </w:p>
    <w:p w14:paraId="7E41D643" w14:textId="77777777" w:rsidR="00333BDE" w:rsidRPr="009C04DC" w:rsidRDefault="00333BDE" w:rsidP="00333BDE">
      <w:pPr>
        <w:pStyle w:val="ListParagraph"/>
        <w:tabs>
          <w:tab w:val="left" w:pos="1181"/>
        </w:tabs>
        <w:ind w:left="720" w:right="102" w:firstLine="0"/>
        <w:rPr>
          <w:rFonts w:ascii="Times New Roman" w:hAnsi="Times New Roman" w:cs="Times New Roman"/>
        </w:rPr>
      </w:pPr>
    </w:p>
    <w:sectPr w:rsidR="00333BDE" w:rsidRPr="009C04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47F29" w14:textId="77777777" w:rsidR="00F322F1" w:rsidRDefault="00F322F1" w:rsidP="00F322F1">
      <w:pPr>
        <w:spacing w:after="0" w:line="240" w:lineRule="auto"/>
      </w:pPr>
      <w:r>
        <w:separator/>
      </w:r>
    </w:p>
  </w:endnote>
  <w:endnote w:type="continuationSeparator" w:id="0">
    <w:p w14:paraId="2A629BD5" w14:textId="77777777" w:rsidR="00F322F1" w:rsidRDefault="00F322F1" w:rsidP="00F3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F084A" w14:textId="6B0A5FB9" w:rsidR="00F322F1" w:rsidRDefault="00F322F1">
    <w:pPr>
      <w:pStyle w:val="Footer"/>
    </w:pPr>
    <w:r>
      <w:t>Revision #7</w:t>
    </w:r>
  </w:p>
  <w:p w14:paraId="067AA9A7" w14:textId="77777777" w:rsidR="00F322F1" w:rsidRDefault="00F32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E79AD" w14:textId="77777777" w:rsidR="00F322F1" w:rsidRDefault="00F322F1" w:rsidP="00F322F1">
      <w:pPr>
        <w:spacing w:after="0" w:line="240" w:lineRule="auto"/>
      </w:pPr>
      <w:r>
        <w:separator/>
      </w:r>
    </w:p>
  </w:footnote>
  <w:footnote w:type="continuationSeparator" w:id="0">
    <w:p w14:paraId="57D909C3" w14:textId="77777777" w:rsidR="00F322F1" w:rsidRDefault="00F322F1" w:rsidP="00F32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144B"/>
    <w:multiLevelType w:val="hybridMultilevel"/>
    <w:tmpl w:val="50B6E2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16C45"/>
    <w:multiLevelType w:val="hybridMultilevel"/>
    <w:tmpl w:val="F35EEE9A"/>
    <w:lvl w:ilvl="0" w:tplc="E7E4A1B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155CC"/>
    <w:multiLevelType w:val="hybridMultilevel"/>
    <w:tmpl w:val="A39062B8"/>
    <w:lvl w:ilvl="0" w:tplc="C8AC121E">
      <w:numFmt w:val="none"/>
      <w:lvlText w:val=""/>
      <w:lvlJc w:val="left"/>
      <w:pPr>
        <w:tabs>
          <w:tab w:val="num" w:pos="360"/>
        </w:tabs>
      </w:pPr>
    </w:lvl>
    <w:lvl w:ilvl="1" w:tplc="62966FA4">
      <w:start w:val="1"/>
      <w:numFmt w:val="upperLetter"/>
      <w:lvlText w:val="%2."/>
      <w:lvlJc w:val="left"/>
      <w:pPr>
        <w:ind w:left="1180" w:hanging="360"/>
      </w:pPr>
      <w:rPr>
        <w:rFonts w:ascii="Arial" w:eastAsia="Arial" w:hAnsi="Arial" w:cs="Arial" w:hint="default"/>
        <w:spacing w:val="-1"/>
        <w:w w:val="100"/>
        <w:sz w:val="22"/>
        <w:szCs w:val="22"/>
      </w:rPr>
    </w:lvl>
    <w:lvl w:ilvl="2" w:tplc="72A810F2">
      <w:start w:val="1"/>
      <w:numFmt w:val="decimal"/>
      <w:lvlText w:val="%3."/>
      <w:lvlJc w:val="left"/>
      <w:pPr>
        <w:ind w:left="1900" w:hanging="360"/>
      </w:pPr>
      <w:rPr>
        <w:rFonts w:ascii="Arial" w:eastAsia="Arial" w:hAnsi="Arial" w:cs="Arial" w:hint="default"/>
        <w:spacing w:val="-1"/>
        <w:w w:val="100"/>
        <w:sz w:val="22"/>
        <w:szCs w:val="22"/>
      </w:rPr>
    </w:lvl>
    <w:lvl w:ilvl="3" w:tplc="710E9370">
      <w:numFmt w:val="bullet"/>
      <w:lvlText w:val="•"/>
      <w:lvlJc w:val="left"/>
      <w:pPr>
        <w:ind w:left="1900" w:hanging="360"/>
      </w:pPr>
      <w:rPr>
        <w:rFonts w:hint="default"/>
      </w:rPr>
    </w:lvl>
    <w:lvl w:ilvl="4" w:tplc="CB261796">
      <w:numFmt w:val="bullet"/>
      <w:lvlText w:val="•"/>
      <w:lvlJc w:val="left"/>
      <w:pPr>
        <w:ind w:left="2440" w:hanging="360"/>
      </w:pPr>
      <w:rPr>
        <w:rFonts w:hint="default"/>
      </w:rPr>
    </w:lvl>
    <w:lvl w:ilvl="5" w:tplc="331647EC">
      <w:numFmt w:val="bullet"/>
      <w:lvlText w:val="•"/>
      <w:lvlJc w:val="left"/>
      <w:pPr>
        <w:ind w:left="3613" w:hanging="360"/>
      </w:pPr>
      <w:rPr>
        <w:rFonts w:hint="default"/>
      </w:rPr>
    </w:lvl>
    <w:lvl w:ilvl="6" w:tplc="888020B2">
      <w:numFmt w:val="bullet"/>
      <w:lvlText w:val="•"/>
      <w:lvlJc w:val="left"/>
      <w:pPr>
        <w:ind w:left="4786" w:hanging="360"/>
      </w:pPr>
      <w:rPr>
        <w:rFonts w:hint="default"/>
      </w:rPr>
    </w:lvl>
    <w:lvl w:ilvl="7" w:tplc="CE90E6EC">
      <w:numFmt w:val="bullet"/>
      <w:lvlText w:val="•"/>
      <w:lvlJc w:val="left"/>
      <w:pPr>
        <w:ind w:left="5960" w:hanging="360"/>
      </w:pPr>
      <w:rPr>
        <w:rFonts w:hint="default"/>
      </w:rPr>
    </w:lvl>
    <w:lvl w:ilvl="8" w:tplc="7B9A3B14">
      <w:numFmt w:val="bullet"/>
      <w:lvlText w:val="•"/>
      <w:lvlJc w:val="left"/>
      <w:pPr>
        <w:ind w:left="7133"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1"/>
    <w:rsid w:val="00032288"/>
    <w:rsid w:val="0007082B"/>
    <w:rsid w:val="000B53D4"/>
    <w:rsid w:val="00134BBB"/>
    <w:rsid w:val="0018306B"/>
    <w:rsid w:val="00183DC9"/>
    <w:rsid w:val="001966C1"/>
    <w:rsid w:val="001D2DEC"/>
    <w:rsid w:val="002B61BE"/>
    <w:rsid w:val="002C4942"/>
    <w:rsid w:val="00333BDE"/>
    <w:rsid w:val="003A2753"/>
    <w:rsid w:val="003E3FAC"/>
    <w:rsid w:val="003E4D11"/>
    <w:rsid w:val="00407D64"/>
    <w:rsid w:val="00425664"/>
    <w:rsid w:val="00432F14"/>
    <w:rsid w:val="0049760B"/>
    <w:rsid w:val="004A72B6"/>
    <w:rsid w:val="004B0D01"/>
    <w:rsid w:val="004F11FD"/>
    <w:rsid w:val="00501231"/>
    <w:rsid w:val="00557105"/>
    <w:rsid w:val="005B5B3C"/>
    <w:rsid w:val="005C4103"/>
    <w:rsid w:val="005D30CA"/>
    <w:rsid w:val="006214C7"/>
    <w:rsid w:val="006640B8"/>
    <w:rsid w:val="0067169F"/>
    <w:rsid w:val="00673D17"/>
    <w:rsid w:val="006967F3"/>
    <w:rsid w:val="006F75AC"/>
    <w:rsid w:val="007326CD"/>
    <w:rsid w:val="007330F9"/>
    <w:rsid w:val="007759F8"/>
    <w:rsid w:val="00793121"/>
    <w:rsid w:val="008169F4"/>
    <w:rsid w:val="00877F65"/>
    <w:rsid w:val="00883634"/>
    <w:rsid w:val="008934F6"/>
    <w:rsid w:val="008A7102"/>
    <w:rsid w:val="008D099C"/>
    <w:rsid w:val="00915114"/>
    <w:rsid w:val="00953D1F"/>
    <w:rsid w:val="00991A72"/>
    <w:rsid w:val="0099628F"/>
    <w:rsid w:val="009C04DC"/>
    <w:rsid w:val="00A61537"/>
    <w:rsid w:val="00B326C9"/>
    <w:rsid w:val="00B81264"/>
    <w:rsid w:val="00C1008B"/>
    <w:rsid w:val="00C469C7"/>
    <w:rsid w:val="00C47300"/>
    <w:rsid w:val="00C84D4B"/>
    <w:rsid w:val="00CF2742"/>
    <w:rsid w:val="00D00C0D"/>
    <w:rsid w:val="00F322F1"/>
    <w:rsid w:val="00F84883"/>
    <w:rsid w:val="00FA30C6"/>
    <w:rsid w:val="00FC67E6"/>
    <w:rsid w:val="00FD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EFD1"/>
  <w15:docId w15:val="{571E97DA-CD1C-4F9A-AC63-C7B370E3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0D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4A72B6"/>
    <w:pPr>
      <w:widowControl w:val="0"/>
      <w:autoSpaceDE w:val="0"/>
      <w:autoSpaceDN w:val="0"/>
      <w:spacing w:after="0" w:line="240" w:lineRule="auto"/>
      <w:ind w:left="1900" w:hanging="360"/>
    </w:pPr>
    <w:rPr>
      <w:rFonts w:ascii="Arial" w:eastAsia="Arial" w:hAnsi="Arial" w:cs="Arial"/>
    </w:rPr>
  </w:style>
  <w:style w:type="character" w:styleId="CommentReference">
    <w:name w:val="annotation reference"/>
    <w:basedOn w:val="DefaultParagraphFont"/>
    <w:uiPriority w:val="99"/>
    <w:semiHidden/>
    <w:unhideWhenUsed/>
    <w:rsid w:val="00883634"/>
    <w:rPr>
      <w:sz w:val="16"/>
      <w:szCs w:val="16"/>
    </w:rPr>
  </w:style>
  <w:style w:type="paragraph" w:styleId="CommentText">
    <w:name w:val="annotation text"/>
    <w:basedOn w:val="Normal"/>
    <w:link w:val="CommentTextChar"/>
    <w:uiPriority w:val="99"/>
    <w:semiHidden/>
    <w:unhideWhenUsed/>
    <w:rsid w:val="00883634"/>
    <w:pPr>
      <w:spacing w:line="240" w:lineRule="auto"/>
    </w:pPr>
    <w:rPr>
      <w:sz w:val="20"/>
      <w:szCs w:val="20"/>
    </w:rPr>
  </w:style>
  <w:style w:type="character" w:customStyle="1" w:styleId="CommentTextChar">
    <w:name w:val="Comment Text Char"/>
    <w:basedOn w:val="DefaultParagraphFont"/>
    <w:link w:val="CommentText"/>
    <w:uiPriority w:val="99"/>
    <w:semiHidden/>
    <w:rsid w:val="00883634"/>
    <w:rPr>
      <w:sz w:val="20"/>
      <w:szCs w:val="20"/>
    </w:rPr>
  </w:style>
  <w:style w:type="paragraph" w:styleId="CommentSubject">
    <w:name w:val="annotation subject"/>
    <w:basedOn w:val="CommentText"/>
    <w:next w:val="CommentText"/>
    <w:link w:val="CommentSubjectChar"/>
    <w:uiPriority w:val="99"/>
    <w:semiHidden/>
    <w:unhideWhenUsed/>
    <w:rsid w:val="00883634"/>
    <w:rPr>
      <w:b/>
      <w:bCs/>
    </w:rPr>
  </w:style>
  <w:style w:type="character" w:customStyle="1" w:styleId="CommentSubjectChar">
    <w:name w:val="Comment Subject Char"/>
    <w:basedOn w:val="CommentTextChar"/>
    <w:link w:val="CommentSubject"/>
    <w:uiPriority w:val="99"/>
    <w:semiHidden/>
    <w:rsid w:val="00883634"/>
    <w:rPr>
      <w:b/>
      <w:bCs/>
      <w:sz w:val="20"/>
      <w:szCs w:val="20"/>
    </w:rPr>
  </w:style>
  <w:style w:type="paragraph" w:styleId="BalloonText">
    <w:name w:val="Balloon Text"/>
    <w:basedOn w:val="Normal"/>
    <w:link w:val="BalloonTextChar"/>
    <w:uiPriority w:val="99"/>
    <w:semiHidden/>
    <w:unhideWhenUsed/>
    <w:rsid w:val="0088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634"/>
    <w:rPr>
      <w:rFonts w:ascii="Tahoma" w:hAnsi="Tahoma" w:cs="Tahoma"/>
      <w:sz w:val="16"/>
      <w:szCs w:val="16"/>
    </w:rPr>
  </w:style>
  <w:style w:type="paragraph" w:styleId="Header">
    <w:name w:val="header"/>
    <w:basedOn w:val="Normal"/>
    <w:link w:val="HeaderChar"/>
    <w:uiPriority w:val="99"/>
    <w:unhideWhenUsed/>
    <w:rsid w:val="00F3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F1"/>
  </w:style>
  <w:style w:type="paragraph" w:styleId="Footer">
    <w:name w:val="footer"/>
    <w:basedOn w:val="Normal"/>
    <w:link w:val="FooterChar"/>
    <w:uiPriority w:val="99"/>
    <w:unhideWhenUsed/>
    <w:rsid w:val="00F3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0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7B979-46C7-4A02-B345-D3A57587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Williams</dc:creator>
  <cp:lastModifiedBy>Matthew Williams</cp:lastModifiedBy>
  <cp:revision>8</cp:revision>
  <cp:lastPrinted>2023-09-26T12:43:00Z</cp:lastPrinted>
  <dcterms:created xsi:type="dcterms:W3CDTF">2023-09-11T14:20:00Z</dcterms:created>
  <dcterms:modified xsi:type="dcterms:W3CDTF">2023-12-18T15:20:00Z</dcterms:modified>
</cp:coreProperties>
</file>